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D7E1" w14:textId="1C42FA25" w:rsidR="002B325A" w:rsidRPr="008E7CF8" w:rsidRDefault="0021193F" w:rsidP="008E7CF8">
      <w:pPr>
        <w:pStyle w:val="Meetingtitle"/>
        <w:rPr>
          <w:i/>
        </w:rPr>
      </w:pPr>
      <w:r>
        <w:t>6</w:t>
      </w:r>
      <w:r w:rsidR="00267B83" w:rsidRPr="008E7CF8">
        <w:t>th</w:t>
      </w:r>
      <w:r w:rsidR="00815289" w:rsidRPr="008E7CF8">
        <w:t xml:space="preserve"> </w:t>
      </w:r>
      <w:r w:rsidR="005E2BCD" w:rsidRPr="008E7CF8">
        <w:t>IHO</w:t>
      </w:r>
      <w:r w:rsidR="00397C77">
        <w:t xml:space="preserve"> -</w:t>
      </w:r>
      <w:r w:rsidR="005E2BCD" w:rsidRPr="008E7CF8">
        <w:t xml:space="preserve"> IALA T</w:t>
      </w:r>
      <w:r w:rsidR="00C56C06" w:rsidRPr="008E7CF8">
        <w:t xml:space="preserve">echnical </w:t>
      </w:r>
      <w:r w:rsidR="005E2BCD" w:rsidRPr="008E7CF8">
        <w:t>C</w:t>
      </w:r>
      <w:r w:rsidR="00C56C06" w:rsidRPr="008E7CF8">
        <w:t>ooperation</w:t>
      </w:r>
      <w:r w:rsidR="005E2BCD" w:rsidRPr="008E7CF8">
        <w:t xml:space="preserve"> </w:t>
      </w:r>
      <w:r w:rsidR="0009497B">
        <w:t>M</w:t>
      </w:r>
      <w:r w:rsidR="005E2BCD" w:rsidRPr="008E7CF8">
        <w:t>eeting</w:t>
      </w:r>
    </w:p>
    <w:p w14:paraId="4658C58C" w14:textId="6F41DE90" w:rsidR="00461C20" w:rsidRPr="008E7CF8" w:rsidRDefault="00FB3A47" w:rsidP="005226CC">
      <w:pPr>
        <w:pStyle w:val="Meetingtitle"/>
      </w:pPr>
      <w:r w:rsidRPr="008E7CF8">
        <w:t>2</w:t>
      </w:r>
      <w:r w:rsidR="0021193F">
        <w:t>6</w:t>
      </w:r>
      <w:r w:rsidR="00CA69F6" w:rsidRPr="008E7CF8">
        <w:t xml:space="preserve"> </w:t>
      </w:r>
      <w:r w:rsidR="0021193F">
        <w:t>November</w:t>
      </w:r>
      <w:r w:rsidR="00CA69F6" w:rsidRPr="008E7CF8">
        <w:t xml:space="preserve"> 20</w:t>
      </w:r>
      <w:r w:rsidR="00267B83" w:rsidRPr="008E7CF8">
        <w:t>2</w:t>
      </w:r>
      <w:r w:rsidR="006C31AD" w:rsidRPr="008E7CF8">
        <w:t>1</w:t>
      </w:r>
      <w:r w:rsidR="00CA69F6" w:rsidRPr="008E7CF8">
        <w:t xml:space="preserve">, </w:t>
      </w:r>
      <w:r w:rsidR="00267B83" w:rsidRPr="008E7CF8">
        <w:t>Virtual meeting</w:t>
      </w:r>
    </w:p>
    <w:p w14:paraId="32062DFE" w14:textId="77777777" w:rsidR="0093018D" w:rsidRPr="008E7CF8" w:rsidRDefault="0093018D" w:rsidP="0057217E">
      <w:pPr>
        <w:jc w:val="both"/>
        <w:rPr>
          <w:lang w:eastAsia="fr-FR"/>
        </w:rPr>
      </w:pPr>
    </w:p>
    <w:p w14:paraId="52EB7D6D" w14:textId="7359962B" w:rsidR="00EB58CB" w:rsidRPr="008E7CF8" w:rsidRDefault="001653A3" w:rsidP="008E7CF8">
      <w:pPr>
        <w:pStyle w:val="BodyText"/>
        <w:ind w:left="1418" w:hanging="1418"/>
      </w:pPr>
      <w:r w:rsidRPr="008E7CF8">
        <w:rPr>
          <w:rStyle w:val="ParticipantsChar"/>
        </w:rPr>
        <w:t>Attendees</w:t>
      </w:r>
      <w:r w:rsidR="007C7420" w:rsidRPr="008E7CF8">
        <w:rPr>
          <w:rStyle w:val="ParticipantsChar"/>
        </w:rPr>
        <w:t>:</w:t>
      </w:r>
      <w:r w:rsidR="007C7420" w:rsidRPr="008E7CF8">
        <w:tab/>
      </w:r>
      <w:r w:rsidR="00F779D8" w:rsidRPr="008E7CF8">
        <w:t>Omar Frits Erik</w:t>
      </w:r>
      <w:r w:rsidR="00DF2004" w:rsidRPr="008E7CF8">
        <w:t>s</w:t>
      </w:r>
      <w:r w:rsidR="00F779D8" w:rsidRPr="008E7CF8">
        <w:t xml:space="preserve">son, </w:t>
      </w:r>
      <w:r w:rsidR="00183E01" w:rsidRPr="008E7CF8">
        <w:t xml:space="preserve">Jeff </w:t>
      </w:r>
      <w:r w:rsidR="00A47DA2" w:rsidRPr="008E7CF8">
        <w:t>Wootton</w:t>
      </w:r>
      <w:r w:rsidR="00183E01" w:rsidRPr="008E7CF8">
        <w:t xml:space="preserve">, </w:t>
      </w:r>
      <w:r w:rsidR="00267B83" w:rsidRPr="008E7CF8">
        <w:t>Abri Kamp</w:t>
      </w:r>
      <w:r w:rsidR="00053550" w:rsidRPr="008E7CF8">
        <w:t>f</w:t>
      </w:r>
      <w:r w:rsidR="00267B83" w:rsidRPr="008E7CF8">
        <w:t>er, Yong Baek</w:t>
      </w:r>
      <w:r w:rsidR="00636DE8" w:rsidRPr="008E7CF8">
        <w:t xml:space="preserve">, </w:t>
      </w:r>
      <w:r w:rsidR="00034753" w:rsidRPr="008E7CF8">
        <w:t xml:space="preserve">Dave Lewald, Minsu Jeon, </w:t>
      </w:r>
      <w:r w:rsidR="003F09D1" w:rsidRPr="008E7CF8">
        <w:t>Eivind Mong, Sewoong Oh</w:t>
      </w:r>
      <w:r w:rsidR="00FB3A47" w:rsidRPr="008E7CF8">
        <w:t>, Phil Day</w:t>
      </w:r>
      <w:r w:rsidR="00A4329B">
        <w:t>, Guttorm Tomren</w:t>
      </w:r>
    </w:p>
    <w:p w14:paraId="0D2CCB35" w14:textId="5F8C42CA" w:rsidR="00061EA7" w:rsidRPr="008E7CF8" w:rsidRDefault="0098100F" w:rsidP="008E7CF8">
      <w:pPr>
        <w:pStyle w:val="BodyText"/>
        <w:tabs>
          <w:tab w:val="left" w:pos="1418"/>
        </w:tabs>
        <w:spacing w:after="360"/>
      </w:pPr>
      <w:r w:rsidRPr="008E7CF8">
        <w:rPr>
          <w:rStyle w:val="ParticipantsChar"/>
        </w:rPr>
        <w:t>Apologies</w:t>
      </w:r>
      <w:r w:rsidR="000B1BA5" w:rsidRPr="008E7CF8">
        <w:rPr>
          <w:rStyle w:val="ParticipantsChar"/>
        </w:rPr>
        <w:t>:</w:t>
      </w:r>
      <w:r w:rsidR="000B1BA5" w:rsidRPr="008E7CF8">
        <w:rPr>
          <w:szCs w:val="24"/>
        </w:rPr>
        <w:t xml:space="preserve"> </w:t>
      </w:r>
      <w:r w:rsidR="007C7420" w:rsidRPr="008E7CF8">
        <w:rPr>
          <w:szCs w:val="24"/>
        </w:rPr>
        <w:tab/>
      </w:r>
      <w:r w:rsidRPr="008E7CF8">
        <w:t>None</w:t>
      </w:r>
    </w:p>
    <w:p w14:paraId="7D7A0430" w14:textId="7CBC7F88" w:rsidR="00B65CBB" w:rsidRPr="008E7CF8" w:rsidRDefault="00B65CBB" w:rsidP="008E7CF8">
      <w:pPr>
        <w:pStyle w:val="Heading1"/>
      </w:pPr>
      <w:r w:rsidRPr="008E7CF8">
        <w:t>Introductions</w:t>
      </w:r>
    </w:p>
    <w:p w14:paraId="7AFEA5F6" w14:textId="21357BCC" w:rsidR="007F3256" w:rsidRPr="008E7CF8" w:rsidRDefault="007F3256" w:rsidP="0057217E">
      <w:pPr>
        <w:pStyle w:val="BodyText"/>
      </w:pPr>
      <w:r w:rsidRPr="008E7CF8">
        <w:t xml:space="preserve">The </w:t>
      </w:r>
      <w:r w:rsidR="00762A87">
        <w:t>6</w:t>
      </w:r>
      <w:r w:rsidRPr="008E7CF8">
        <w:rPr>
          <w:vertAlign w:val="superscript"/>
        </w:rPr>
        <w:t>th</w:t>
      </w:r>
      <w:r w:rsidRPr="008E7CF8">
        <w:t xml:space="preserve"> Session of the IHO IALA Technical Cooperation meeting was held virtually on</w:t>
      </w:r>
      <w:r w:rsidR="00753C9C" w:rsidRPr="008E7CF8">
        <w:t xml:space="preserve"> 2</w:t>
      </w:r>
      <w:r w:rsidR="0021193F">
        <w:t>6</w:t>
      </w:r>
      <w:r w:rsidRPr="008E7CF8">
        <w:t xml:space="preserve"> </w:t>
      </w:r>
      <w:r w:rsidR="0021193F">
        <w:t>November</w:t>
      </w:r>
      <w:r w:rsidRPr="008E7CF8">
        <w:t xml:space="preserve"> 2021</w:t>
      </w:r>
      <w:r w:rsidR="00753C9C" w:rsidRPr="008E7CF8">
        <w:t>.</w:t>
      </w:r>
    </w:p>
    <w:p w14:paraId="42CE7BCD" w14:textId="77777777" w:rsidR="00797A29" w:rsidRPr="008E7CF8" w:rsidRDefault="00797A29" w:rsidP="008E7CF8">
      <w:pPr>
        <w:pStyle w:val="Heading1"/>
      </w:pPr>
      <w:r w:rsidRPr="008E7CF8">
        <w:t>Adoption of Agenda</w:t>
      </w:r>
    </w:p>
    <w:p w14:paraId="1B025047" w14:textId="4EE2D838" w:rsidR="00797A29" w:rsidRPr="008E7CF8" w:rsidRDefault="00797A29" w:rsidP="008E7CF8">
      <w:pPr>
        <w:pStyle w:val="BodyText"/>
      </w:pPr>
      <w:r w:rsidRPr="008E7CF8">
        <w:t>The proposed agenda was agreed</w:t>
      </w:r>
      <w:r w:rsidR="00230318" w:rsidRPr="008E7CF8">
        <w:t xml:space="preserve"> </w:t>
      </w:r>
      <w:r w:rsidR="00C02C6D">
        <w:t xml:space="preserve">upon </w:t>
      </w:r>
      <w:r w:rsidR="00230318" w:rsidRPr="008E7CF8">
        <w:t>by the group</w:t>
      </w:r>
      <w:r w:rsidR="002C7571" w:rsidRPr="008E7CF8">
        <w:t xml:space="preserve"> </w:t>
      </w:r>
      <w:r w:rsidR="00356471" w:rsidRPr="008E7CF8">
        <w:t>(</w:t>
      </w:r>
      <w:r w:rsidR="002C7571" w:rsidRPr="008E7CF8">
        <w:t xml:space="preserve">see </w:t>
      </w:r>
      <w:r w:rsidR="00356471" w:rsidRPr="008E7CF8">
        <w:t>annex A).</w:t>
      </w:r>
    </w:p>
    <w:p w14:paraId="03CC639A" w14:textId="77777777" w:rsidR="00730310" w:rsidRPr="008E7CF8" w:rsidRDefault="006B033A" w:rsidP="008E7CF8">
      <w:pPr>
        <w:pStyle w:val="Heading1"/>
      </w:pPr>
      <w:r w:rsidRPr="008E7CF8">
        <w:t xml:space="preserve">Opening </w:t>
      </w:r>
      <w:r w:rsidR="00F36DF4" w:rsidRPr="008E7CF8">
        <w:t>thoughts</w:t>
      </w:r>
    </w:p>
    <w:p w14:paraId="008353E1" w14:textId="06269508" w:rsidR="00C631BE" w:rsidRPr="008E7CF8" w:rsidRDefault="006B033A" w:rsidP="008E7CF8">
      <w:pPr>
        <w:pStyle w:val="Heading2"/>
      </w:pPr>
      <w:r w:rsidRPr="008E7CF8">
        <w:t>IALA</w:t>
      </w:r>
    </w:p>
    <w:p w14:paraId="02C4AB9E" w14:textId="5005B08E" w:rsidR="000B5716" w:rsidRPr="008E7CF8" w:rsidRDefault="00FF35C0" w:rsidP="008E7CF8">
      <w:pPr>
        <w:pStyle w:val="BodyText"/>
      </w:pPr>
      <w:r w:rsidRPr="008E7CF8">
        <w:t>Omar Frits Eriksson</w:t>
      </w:r>
      <w:r w:rsidR="00014816" w:rsidRPr="008E7CF8">
        <w:t xml:space="preserve"> </w:t>
      </w:r>
      <w:r w:rsidR="0029533B" w:rsidRPr="008E7CF8">
        <w:t xml:space="preserve">welcomed </w:t>
      </w:r>
      <w:r w:rsidR="00781BDB" w:rsidRPr="008E7CF8">
        <w:t xml:space="preserve">and </w:t>
      </w:r>
      <w:r w:rsidR="00216293" w:rsidRPr="008E7CF8">
        <w:t xml:space="preserve">thanked </w:t>
      </w:r>
      <w:r w:rsidR="0029533B" w:rsidRPr="008E7CF8">
        <w:t xml:space="preserve">all </w:t>
      </w:r>
      <w:r w:rsidR="00BB12B4" w:rsidRPr="008E7CF8">
        <w:t>participants for their attendance</w:t>
      </w:r>
      <w:r w:rsidR="005B659F" w:rsidRPr="008E7CF8">
        <w:t xml:space="preserve">. </w:t>
      </w:r>
      <w:r w:rsidR="00EC2692">
        <w:t>During this</w:t>
      </w:r>
      <w:r w:rsidR="00435A1E">
        <w:t xml:space="preserve"> introduction</w:t>
      </w:r>
      <w:r w:rsidR="00EC2692">
        <w:t xml:space="preserve">, he </w:t>
      </w:r>
      <w:r w:rsidR="007469E1">
        <w:t>updated the</w:t>
      </w:r>
      <w:r w:rsidR="00435A1E">
        <w:t xml:space="preserve"> group on the</w:t>
      </w:r>
      <w:r w:rsidR="007469E1">
        <w:t xml:space="preserve"> work of IALA and </w:t>
      </w:r>
      <w:r w:rsidR="00C02C6D">
        <w:t>emphasi</w:t>
      </w:r>
      <w:r w:rsidR="00A65F36">
        <w:t>z</w:t>
      </w:r>
      <w:r w:rsidR="00C02C6D">
        <w:t>ed</w:t>
      </w:r>
      <w:r w:rsidR="00EC2692">
        <w:t xml:space="preserve"> that the importance of </w:t>
      </w:r>
      <w:r w:rsidR="00C02C6D">
        <w:t>harmoni</w:t>
      </w:r>
      <w:r w:rsidR="00A65F36">
        <w:t>z</w:t>
      </w:r>
      <w:r w:rsidR="00C02C6D">
        <w:t>ing</w:t>
      </w:r>
      <w:r w:rsidR="006007C8">
        <w:t xml:space="preserve"> the implementation of the </w:t>
      </w:r>
      <w:r w:rsidR="00156270">
        <w:t xml:space="preserve">regional and national </w:t>
      </w:r>
      <w:r w:rsidR="00EC2692">
        <w:t xml:space="preserve">e-navigation </w:t>
      </w:r>
      <w:r w:rsidR="00156270">
        <w:t xml:space="preserve">project </w:t>
      </w:r>
      <w:r w:rsidR="007469E1">
        <w:t>on a global scale</w:t>
      </w:r>
      <w:r w:rsidR="006007C8">
        <w:t>.</w:t>
      </w:r>
    </w:p>
    <w:p w14:paraId="2F4D6DDF" w14:textId="787652A9" w:rsidR="00710ABD" w:rsidRPr="008E7CF8" w:rsidRDefault="00710ABD" w:rsidP="008E7CF8">
      <w:pPr>
        <w:pStyle w:val="Heading2"/>
      </w:pPr>
      <w:r w:rsidRPr="008E7CF8">
        <w:t>IHO</w:t>
      </w:r>
    </w:p>
    <w:p w14:paraId="5B9DAB4B" w14:textId="0AF681E7" w:rsidR="00C8267D" w:rsidRPr="008E7CF8" w:rsidRDefault="00FF35C0" w:rsidP="008E7CF8">
      <w:pPr>
        <w:pStyle w:val="BodyText"/>
      </w:pPr>
      <w:r>
        <w:t>Abri Kampfer</w:t>
      </w:r>
      <w:r w:rsidR="009C472F">
        <w:t xml:space="preserve"> (AK)</w:t>
      </w:r>
      <w:r w:rsidR="00F22060" w:rsidRPr="008E7CF8">
        <w:t xml:space="preserve"> </w:t>
      </w:r>
      <w:r w:rsidR="0063071E" w:rsidRPr="008E7CF8">
        <w:t>also expressed his thanks to all participants and underlined</w:t>
      </w:r>
      <w:r w:rsidR="0063071E">
        <w:t xml:space="preserve"> </w:t>
      </w:r>
      <w:r w:rsidR="0026720E">
        <w:t xml:space="preserve">the work </w:t>
      </w:r>
      <w:r w:rsidR="009F4367">
        <w:t>undertaken</w:t>
      </w:r>
      <w:r w:rsidR="0026720E">
        <w:t xml:space="preserve"> in IHO</w:t>
      </w:r>
      <w:r w:rsidR="004E7713">
        <w:t xml:space="preserve"> </w:t>
      </w:r>
      <w:r w:rsidR="009F4367">
        <w:t>facilitating</w:t>
      </w:r>
      <w:r w:rsidR="004E7713">
        <w:t xml:space="preserve"> general acceptance of S-100 during the </w:t>
      </w:r>
      <w:r w:rsidR="009F4367">
        <w:t>challenges</w:t>
      </w:r>
      <w:r w:rsidR="004E7713">
        <w:t xml:space="preserve"> of COVID-19 over the last </w:t>
      </w:r>
      <w:r w:rsidR="009F4367">
        <w:t>two</w:t>
      </w:r>
      <w:r w:rsidR="004E7713">
        <w:t xml:space="preserve"> years. </w:t>
      </w:r>
      <w:r w:rsidR="00C87FB3" w:rsidRPr="008E7CF8">
        <w:t xml:space="preserve"> </w:t>
      </w:r>
    </w:p>
    <w:p w14:paraId="71440735" w14:textId="0B474A82" w:rsidR="00D87FB0" w:rsidRPr="008E7CF8" w:rsidRDefault="00D87FB0" w:rsidP="008E7CF8">
      <w:pPr>
        <w:pStyle w:val="Heading1"/>
      </w:pPr>
      <w:r w:rsidRPr="008E7CF8">
        <w:t xml:space="preserve">Review of minutes and action items from </w:t>
      </w:r>
      <w:r w:rsidR="000711AA" w:rsidRPr="008E7CF8">
        <w:rPr>
          <w:rFonts w:hint="eastAsia"/>
        </w:rPr>
        <w:t>t</w:t>
      </w:r>
      <w:r w:rsidR="000711AA" w:rsidRPr="008E7CF8">
        <w:t xml:space="preserve">he last </w:t>
      </w:r>
      <w:r w:rsidRPr="008E7CF8">
        <w:t>meeting</w:t>
      </w:r>
    </w:p>
    <w:p w14:paraId="2C4AF1F9" w14:textId="415C314C" w:rsidR="00A34D40" w:rsidRDefault="00D87FB0" w:rsidP="008E7CF8">
      <w:pPr>
        <w:pStyle w:val="BodyText"/>
      </w:pPr>
      <w:r w:rsidRPr="008E7CF8">
        <w:t>M</w:t>
      </w:r>
      <w:r w:rsidR="00FF35C0">
        <w:t xml:space="preserve">insu </w:t>
      </w:r>
      <w:r w:rsidR="00B81602" w:rsidRPr="008E7CF8">
        <w:t>J</w:t>
      </w:r>
      <w:r w:rsidR="00FF35C0">
        <w:t>eon</w:t>
      </w:r>
      <w:r w:rsidR="009C472F">
        <w:t xml:space="preserve"> (MJ)</w:t>
      </w:r>
      <w:r w:rsidR="00062BA0" w:rsidRPr="008E7CF8">
        <w:t xml:space="preserve"> </w:t>
      </w:r>
      <w:r w:rsidR="004C213B" w:rsidRPr="008E7CF8">
        <w:t>pres</w:t>
      </w:r>
      <w:r w:rsidR="00062BA0" w:rsidRPr="008E7CF8">
        <w:t>en</w:t>
      </w:r>
      <w:r w:rsidR="004C213B" w:rsidRPr="008E7CF8">
        <w:t>ted</w:t>
      </w:r>
      <w:r w:rsidR="00062BA0" w:rsidRPr="008E7CF8">
        <w:t xml:space="preserve"> </w:t>
      </w:r>
      <w:r w:rsidR="004C213B" w:rsidRPr="008E7CF8">
        <w:t>th</w:t>
      </w:r>
      <w:r w:rsidR="00062BA0" w:rsidRPr="008E7CF8">
        <w:t>e</w:t>
      </w:r>
      <w:r w:rsidR="004C213B" w:rsidRPr="008E7CF8">
        <w:t xml:space="preserve"> minutes of the previous </w:t>
      </w:r>
      <w:r w:rsidR="004E7713">
        <w:t>5</w:t>
      </w:r>
      <w:r w:rsidR="004C213B" w:rsidRPr="008E7CF8">
        <w:rPr>
          <w:vertAlign w:val="superscript"/>
        </w:rPr>
        <w:t>th</w:t>
      </w:r>
      <w:r w:rsidR="00B81602" w:rsidRPr="008E7CF8">
        <w:t xml:space="preserve"> </w:t>
      </w:r>
      <w:r w:rsidR="00062BA0" w:rsidRPr="008E7CF8">
        <w:t xml:space="preserve">joint technical cooperation </w:t>
      </w:r>
      <w:r w:rsidR="004C213B" w:rsidRPr="008E7CF8">
        <w:t>meeting</w:t>
      </w:r>
      <w:r w:rsidR="00A34D40">
        <w:t>. He</w:t>
      </w:r>
      <w:r w:rsidR="00282BAC">
        <w:t xml:space="preserve"> informed that</w:t>
      </w:r>
      <w:r w:rsidR="009F4367">
        <w:t xml:space="preserve"> six</w:t>
      </w:r>
      <w:r w:rsidR="00397C77">
        <w:t xml:space="preserve"> </w:t>
      </w:r>
      <w:r w:rsidR="00282BAC">
        <w:t>of the Action Items ha</w:t>
      </w:r>
      <w:r w:rsidR="00C02C6D">
        <w:t>d</w:t>
      </w:r>
      <w:r w:rsidR="00282BAC">
        <w:t xml:space="preserve"> been closed, but </w:t>
      </w:r>
      <w:r w:rsidR="00C02C6D">
        <w:t>two</w:t>
      </w:r>
      <w:r w:rsidR="00282BAC">
        <w:t xml:space="preserve"> items are still pending for </w:t>
      </w:r>
      <w:r w:rsidR="00A34D40">
        <w:t>impl</w:t>
      </w:r>
      <w:r w:rsidR="009F4367">
        <w:t>eme</w:t>
      </w:r>
      <w:r w:rsidR="00A34D40">
        <w:t xml:space="preserve">ntation in IALA, and they will be </w:t>
      </w:r>
      <w:r w:rsidR="007050E6">
        <w:t>discussed</w:t>
      </w:r>
      <w:r w:rsidR="00A34D40">
        <w:t xml:space="preserve"> in IALA in due course.  </w:t>
      </w:r>
    </w:p>
    <w:p w14:paraId="28AF4B45" w14:textId="1BFF52F5" w:rsidR="00BC24C1" w:rsidRPr="00A34D40" w:rsidRDefault="0009497B" w:rsidP="00A34D40">
      <w:pPr>
        <w:pStyle w:val="ActionItem"/>
        <w:numPr>
          <w:ilvl w:val="0"/>
          <w:numId w:val="66"/>
        </w:numPr>
        <w:rPr>
          <w:b w:val="0"/>
          <w:bCs w:val="0"/>
          <w:color w:val="auto"/>
        </w:rPr>
      </w:pPr>
      <w:r>
        <w:rPr>
          <w:rStyle w:val="IntenseEmphasis"/>
          <w:b w:val="0"/>
          <w:bCs w:val="0"/>
          <w:i/>
          <w:color w:val="auto"/>
        </w:rPr>
        <w:t xml:space="preserve">TCM5 </w:t>
      </w:r>
      <w:r w:rsidR="00BC24C1" w:rsidRPr="00A34D40">
        <w:rPr>
          <w:rStyle w:val="IntenseEmphasis"/>
          <w:b w:val="0"/>
          <w:bCs w:val="0"/>
          <w:i/>
          <w:color w:val="auto"/>
        </w:rPr>
        <w:t>AI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3: IALA </w:t>
      </w:r>
      <w:r w:rsidR="00FF35C0">
        <w:rPr>
          <w:rStyle w:val="IntenseEmphasis"/>
          <w:b w:val="0"/>
          <w:bCs w:val="0"/>
          <w:i/>
          <w:iCs w:val="0"/>
          <w:color w:val="auto"/>
        </w:rPr>
        <w:t>finishes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the working list of definitions of Aids to Navigation</w:t>
      </w:r>
      <w:r w:rsidR="00C02C6D">
        <w:rPr>
          <w:rStyle w:val="IntenseEmphasis"/>
          <w:b w:val="0"/>
          <w:bCs w:val="0"/>
          <w:i/>
          <w:iCs w:val="0"/>
          <w:color w:val="auto"/>
        </w:rPr>
        <w:t>,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including PNT and VTS</w:t>
      </w:r>
      <w:r w:rsidR="00C02C6D">
        <w:rPr>
          <w:rStyle w:val="IntenseEmphasis"/>
          <w:b w:val="0"/>
          <w:bCs w:val="0"/>
          <w:i/>
          <w:iCs w:val="0"/>
          <w:color w:val="auto"/>
        </w:rPr>
        <w:t>,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and </w:t>
      </w:r>
      <w:r w:rsidR="00FF35C0">
        <w:rPr>
          <w:rStyle w:val="IntenseEmphasis"/>
          <w:b w:val="0"/>
          <w:bCs w:val="0"/>
          <w:i/>
          <w:iCs w:val="0"/>
          <w:color w:val="auto"/>
        </w:rPr>
        <w:t>discusses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them with IHO to harmoni</w:t>
      </w:r>
      <w:r w:rsidR="00C02C6D">
        <w:rPr>
          <w:rStyle w:val="IntenseEmphasis"/>
          <w:b w:val="0"/>
          <w:bCs w:val="0"/>
          <w:i/>
          <w:iCs w:val="0"/>
          <w:color w:val="auto"/>
        </w:rPr>
        <w:t>s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>e.</w:t>
      </w:r>
    </w:p>
    <w:p w14:paraId="2E19E00F" w14:textId="26794E89" w:rsidR="00C8267D" w:rsidRDefault="0009497B" w:rsidP="00A34D40">
      <w:pPr>
        <w:pStyle w:val="ActionItem"/>
        <w:numPr>
          <w:ilvl w:val="0"/>
          <w:numId w:val="66"/>
        </w:numPr>
        <w:rPr>
          <w:rStyle w:val="IntenseEmphasis"/>
          <w:b w:val="0"/>
          <w:bCs w:val="0"/>
          <w:i/>
          <w:iCs w:val="0"/>
          <w:color w:val="auto"/>
        </w:rPr>
      </w:pPr>
      <w:r>
        <w:rPr>
          <w:rStyle w:val="IntenseEmphasis"/>
          <w:b w:val="0"/>
          <w:bCs w:val="0"/>
          <w:i/>
          <w:color w:val="auto"/>
        </w:rPr>
        <w:t xml:space="preserve">TCM5 </w:t>
      </w:r>
      <w:r w:rsidR="00BC24C1" w:rsidRPr="00A34D40">
        <w:rPr>
          <w:rStyle w:val="IntenseEmphasis"/>
          <w:b w:val="0"/>
          <w:bCs w:val="0"/>
          <w:i/>
          <w:color w:val="auto"/>
        </w:rPr>
        <w:t>AI</w:t>
      </w:r>
      <w:r w:rsidR="00BC24C1" w:rsidRPr="00A34D40">
        <w:rPr>
          <w:rStyle w:val="IntenseEmphasis"/>
          <w:b w:val="0"/>
          <w:bCs w:val="0"/>
          <w:i/>
          <w:iCs w:val="0"/>
          <w:color w:val="auto"/>
        </w:rPr>
        <w:t xml:space="preserve"> 5: IALA to consider consolidating the three FDD domains into one and apply for more Submitting Organisation IDs for the registry.</w:t>
      </w:r>
    </w:p>
    <w:p w14:paraId="28EC353E" w14:textId="733F22E4" w:rsidR="00397C77" w:rsidRPr="00716F42" w:rsidRDefault="00397C77" w:rsidP="00E72D5A">
      <w:pPr>
        <w:pStyle w:val="BodyText"/>
      </w:pPr>
      <w:r>
        <w:t>The draft 5</w:t>
      </w:r>
      <w:r w:rsidRPr="00716F42">
        <w:t>th</w:t>
      </w:r>
      <w:r>
        <w:t xml:space="preserve"> </w:t>
      </w:r>
      <w:r w:rsidR="00716F42">
        <w:t xml:space="preserve">meeting </w:t>
      </w:r>
      <w:r>
        <w:t xml:space="preserve">minutes and actions </w:t>
      </w:r>
      <w:r w:rsidR="00133803">
        <w:t>were</w:t>
      </w:r>
      <w:r>
        <w:t xml:space="preserve"> approved without amendment. </w:t>
      </w:r>
    </w:p>
    <w:p w14:paraId="2E84ACFB" w14:textId="506A2A41" w:rsidR="006B365A" w:rsidRPr="008E7CF8" w:rsidRDefault="00100FDB" w:rsidP="008E7CF8">
      <w:pPr>
        <w:pStyle w:val="Heading1"/>
      </w:pPr>
      <w:r w:rsidRPr="008E7CF8">
        <w:t>S-100 and S-200 updates</w:t>
      </w:r>
    </w:p>
    <w:p w14:paraId="7B393627" w14:textId="77777777" w:rsidR="00BC5E8D" w:rsidRPr="008E7CF8" w:rsidRDefault="00BC5E8D" w:rsidP="00716F42">
      <w:pPr>
        <w:pStyle w:val="ListParagraph"/>
        <w:spacing w:before="240" w:line="240" w:lineRule="auto"/>
        <w:ind w:left="360"/>
        <w:jc w:val="both"/>
        <w:rPr>
          <w:b/>
          <w:vanish/>
        </w:rPr>
      </w:pPr>
    </w:p>
    <w:p w14:paraId="065CC330" w14:textId="71DB0AC6" w:rsidR="008A2151" w:rsidRPr="008E7CF8" w:rsidRDefault="00FC3777" w:rsidP="008E7CF8">
      <w:pPr>
        <w:pStyle w:val="Heading2"/>
      </w:pPr>
      <w:r w:rsidRPr="008E7CF8">
        <w:t xml:space="preserve">S-100 </w:t>
      </w:r>
      <w:r w:rsidR="0075020A" w:rsidRPr="008E7CF8">
        <w:t xml:space="preserve">PS </w:t>
      </w:r>
      <w:r w:rsidR="00100FDB" w:rsidRPr="008E7CF8">
        <w:t>general</w:t>
      </w:r>
      <w:r w:rsidR="0075020A" w:rsidRPr="008E7CF8">
        <w:t xml:space="preserve"> updates</w:t>
      </w:r>
    </w:p>
    <w:p w14:paraId="79A21B7C" w14:textId="4E8326A6" w:rsidR="00A04C89" w:rsidRDefault="001633F8" w:rsidP="008E7CF8">
      <w:pPr>
        <w:pStyle w:val="BodyText"/>
      </w:pPr>
      <w:r>
        <w:t>Y</w:t>
      </w:r>
      <w:r w:rsidR="00FF35C0">
        <w:t xml:space="preserve">ong </w:t>
      </w:r>
      <w:r w:rsidR="00133803">
        <w:t>Baek</w:t>
      </w:r>
      <w:r w:rsidR="00133803" w:rsidRPr="008E7CF8">
        <w:t xml:space="preserve"> </w:t>
      </w:r>
      <w:r w:rsidR="00FD7460" w:rsidRPr="008E7CF8">
        <w:t xml:space="preserve">briefed </w:t>
      </w:r>
      <w:r w:rsidR="001745E1" w:rsidRPr="008E7CF8">
        <w:t xml:space="preserve">the participants on </w:t>
      </w:r>
      <w:r w:rsidR="00FD7460" w:rsidRPr="008E7CF8">
        <w:t>the IHO’s S-100 based PS release status.</w:t>
      </w:r>
      <w:r w:rsidR="00F87856">
        <w:t xml:space="preserve"> </w:t>
      </w:r>
      <w:r w:rsidR="009F4367">
        <w:t xml:space="preserve">Following the </w:t>
      </w:r>
      <w:r w:rsidR="000B3D82">
        <w:t>IHO HSSC and Council meeting in June</w:t>
      </w:r>
      <w:r w:rsidR="00397C77">
        <w:t xml:space="preserve"> and October 2021 respectively</w:t>
      </w:r>
      <w:r w:rsidR="000B3D82">
        <w:t xml:space="preserve">, </w:t>
      </w:r>
      <w:r w:rsidR="009F4367">
        <w:t xml:space="preserve">the </w:t>
      </w:r>
      <w:r w:rsidR="000B3D82">
        <w:t>S-100 roadmap has been adjusted</w:t>
      </w:r>
      <w:r w:rsidR="009F4367">
        <w:t xml:space="preserve"> and</w:t>
      </w:r>
      <w:r w:rsidR="000B3D82">
        <w:t xml:space="preserve"> </w:t>
      </w:r>
      <w:r w:rsidR="009F4367">
        <w:t xml:space="preserve">is available </w:t>
      </w:r>
      <w:r w:rsidR="000B3D82">
        <w:t xml:space="preserve">on the IHO website. </w:t>
      </w:r>
      <w:r w:rsidR="00304B40">
        <w:t>T</w:t>
      </w:r>
      <w:r w:rsidR="009E01DF">
        <w:t xml:space="preserve">he </w:t>
      </w:r>
      <w:r w:rsidR="00304B40">
        <w:t>S-100 Ed</w:t>
      </w:r>
      <w:r w:rsidR="00166DFD">
        <w:t>i</w:t>
      </w:r>
      <w:r w:rsidR="00304B40">
        <w:t>tion 5</w:t>
      </w:r>
      <w:r w:rsidR="00397C77">
        <w:t xml:space="preserve"> </w:t>
      </w:r>
      <w:r w:rsidR="009768A7">
        <w:t xml:space="preserve">which will be discussed at the next S-100WG6 meeting </w:t>
      </w:r>
      <w:r w:rsidR="009E01DF">
        <w:t xml:space="preserve">will </w:t>
      </w:r>
      <w:r w:rsidR="009F4367">
        <w:t xml:space="preserve">contain </w:t>
      </w:r>
      <w:r w:rsidR="00397C77">
        <w:t>revision</w:t>
      </w:r>
      <w:r w:rsidR="00133803">
        <w:t>s</w:t>
      </w:r>
      <w:r w:rsidR="00397C77">
        <w:t xml:space="preserve"> of Part 2 Registry, Part 4 Metadata, Part 9 Portrayal and new Part 16 Interoperability, in addition to </w:t>
      </w:r>
      <w:r w:rsidR="00597E42">
        <w:t>an</w:t>
      </w:r>
      <w:r w:rsidR="009E01DF">
        <w:t xml:space="preserve"> update</w:t>
      </w:r>
      <w:r w:rsidR="00304B40">
        <w:t xml:space="preserve"> with some of </w:t>
      </w:r>
      <w:r w:rsidR="00597E42">
        <w:t xml:space="preserve">the </w:t>
      </w:r>
      <w:r w:rsidR="00304B40">
        <w:t>minor proposals</w:t>
      </w:r>
      <w:r w:rsidR="009F4367">
        <w:t>. This meeting</w:t>
      </w:r>
      <w:r w:rsidR="00166DFD">
        <w:t xml:space="preserve"> will be held </w:t>
      </w:r>
      <w:r w:rsidR="00597E42">
        <w:t xml:space="preserve">as a </w:t>
      </w:r>
      <w:r w:rsidR="00D34401">
        <w:t xml:space="preserve">hybrid type meeting </w:t>
      </w:r>
      <w:r w:rsidR="00304B40">
        <w:t xml:space="preserve">at </w:t>
      </w:r>
      <w:r w:rsidR="00133803">
        <w:t xml:space="preserve">the </w:t>
      </w:r>
      <w:r w:rsidR="00167618">
        <w:t xml:space="preserve">IHO </w:t>
      </w:r>
      <w:r w:rsidR="00133803">
        <w:t>S</w:t>
      </w:r>
      <w:r w:rsidR="00397C77">
        <w:t>ecretariat</w:t>
      </w:r>
      <w:r w:rsidR="009768A7">
        <w:t>, Monaco</w:t>
      </w:r>
      <w:r w:rsidR="00597E42">
        <w:t xml:space="preserve">, 10 </w:t>
      </w:r>
      <w:r w:rsidR="009F4367">
        <w:t xml:space="preserve">to </w:t>
      </w:r>
      <w:r w:rsidR="00597E42">
        <w:t>14 Jan</w:t>
      </w:r>
      <w:r w:rsidR="009F4367">
        <w:t>uary</w:t>
      </w:r>
      <w:r w:rsidR="00597E42">
        <w:t xml:space="preserve"> 2022. </w:t>
      </w:r>
    </w:p>
    <w:p w14:paraId="23A0492C" w14:textId="782C1283" w:rsidR="006B365A" w:rsidRPr="008E7CF8" w:rsidRDefault="00BD754E" w:rsidP="008E7CF8">
      <w:pPr>
        <w:pStyle w:val="Heading2"/>
      </w:pPr>
      <w:r w:rsidRPr="008E7CF8">
        <w:lastRenderedPageBreak/>
        <w:t>IHO GI</w:t>
      </w:r>
      <w:r w:rsidR="006B365A" w:rsidRPr="008E7CF8">
        <w:t xml:space="preserve"> registry</w:t>
      </w:r>
    </w:p>
    <w:p w14:paraId="1605AACE" w14:textId="08BD15A1" w:rsidR="0044757C" w:rsidRDefault="00BD0987" w:rsidP="008E7CF8">
      <w:pPr>
        <w:pStyle w:val="BodyText"/>
      </w:pPr>
      <w:r w:rsidRPr="008E7CF8">
        <w:t>J</w:t>
      </w:r>
      <w:r w:rsidR="00E67BB4">
        <w:t xml:space="preserve">eff </w:t>
      </w:r>
      <w:r w:rsidR="00B81602" w:rsidRPr="008E7CF8">
        <w:t>W</w:t>
      </w:r>
      <w:r w:rsidR="00E67BB4">
        <w:t>ootton</w:t>
      </w:r>
      <w:r w:rsidR="009768A7">
        <w:t xml:space="preserve"> (JW)</w:t>
      </w:r>
      <w:r w:rsidR="00D132B7" w:rsidRPr="008E7CF8">
        <w:t xml:space="preserve"> </w:t>
      </w:r>
      <w:r w:rsidR="00F7599D" w:rsidRPr="008E7CF8">
        <w:t>gave a brief update on the new GI registry</w:t>
      </w:r>
      <w:r w:rsidR="009768A7">
        <w:t xml:space="preserve"> 3.1</w:t>
      </w:r>
      <w:r w:rsidR="00F7599D" w:rsidRPr="008E7CF8">
        <w:t>.</w:t>
      </w:r>
      <w:r w:rsidR="00AA11FD" w:rsidRPr="008E7CF8">
        <w:t xml:space="preserve"> </w:t>
      </w:r>
      <w:r w:rsidR="009F4367">
        <w:t>T</w:t>
      </w:r>
      <w:r w:rsidR="0044757C">
        <w:t>he review of S-100 par</w:t>
      </w:r>
      <w:r w:rsidR="00E246C0">
        <w:t>t 2</w:t>
      </w:r>
      <w:r w:rsidR="00133803">
        <w:t xml:space="preserve"> and S-99</w:t>
      </w:r>
      <w:r w:rsidR="00E246C0">
        <w:t xml:space="preserve"> </w:t>
      </w:r>
      <w:r w:rsidR="00725DAA">
        <w:t xml:space="preserve">has continued, </w:t>
      </w:r>
      <w:r w:rsidR="00133803">
        <w:t xml:space="preserve">in order </w:t>
      </w:r>
      <w:r w:rsidR="00AD53FB">
        <w:t xml:space="preserve">to resolve the </w:t>
      </w:r>
      <w:r w:rsidR="00133803">
        <w:t xml:space="preserve">inconsistencies between </w:t>
      </w:r>
      <w:r w:rsidR="00AD53FB">
        <w:t xml:space="preserve">the </w:t>
      </w:r>
      <w:r w:rsidR="00133803">
        <w:t xml:space="preserve">standards </w:t>
      </w:r>
      <w:r w:rsidR="00AD53FB">
        <w:t xml:space="preserve">and </w:t>
      </w:r>
      <w:r w:rsidR="00133803">
        <w:t xml:space="preserve">the </w:t>
      </w:r>
      <w:r w:rsidR="00AD53FB">
        <w:t>new</w:t>
      </w:r>
      <w:r w:rsidR="00133803">
        <w:t xml:space="preserve"> version of the IHO GI</w:t>
      </w:r>
      <w:r w:rsidR="00AD53FB">
        <w:t xml:space="preserve"> </w:t>
      </w:r>
      <w:r w:rsidR="00133803">
        <w:t>Registry</w:t>
      </w:r>
      <w:r w:rsidR="00725DAA">
        <w:t>.</w:t>
      </w:r>
    </w:p>
    <w:p w14:paraId="3EF49913" w14:textId="74D6C999" w:rsidR="001767C7" w:rsidRDefault="00133803" w:rsidP="008E7CF8">
      <w:pPr>
        <w:pStyle w:val="BodyText"/>
      </w:pPr>
      <w:r>
        <w:t xml:space="preserve">JW has </w:t>
      </w:r>
      <w:r w:rsidR="009768A7">
        <w:t xml:space="preserve">received </w:t>
      </w:r>
      <w:r w:rsidR="00FC6CDA">
        <w:t>a</w:t>
      </w:r>
      <w:r w:rsidR="00725DAA">
        <w:t>pproximately</w:t>
      </w:r>
      <w:r w:rsidR="00FC6CDA">
        <w:t xml:space="preserve"> </w:t>
      </w:r>
      <w:r w:rsidR="006C2C6E">
        <w:t xml:space="preserve">350 </w:t>
      </w:r>
      <w:r w:rsidR="00FC6CDA">
        <w:t xml:space="preserve">new </w:t>
      </w:r>
      <w:r w:rsidR="009768A7">
        <w:t xml:space="preserve">Concept </w:t>
      </w:r>
      <w:r w:rsidR="006C2C6E">
        <w:t xml:space="preserve">proposals </w:t>
      </w:r>
      <w:r w:rsidR="00FC6CDA">
        <w:t xml:space="preserve">of S-124 and </w:t>
      </w:r>
      <w:r w:rsidR="002E1349">
        <w:t>the list</w:t>
      </w:r>
      <w:r w:rsidR="009768A7">
        <w:t xml:space="preserve"> of proposals</w:t>
      </w:r>
      <w:r w:rsidR="002E1349">
        <w:t xml:space="preserve"> has been</w:t>
      </w:r>
      <w:r w:rsidR="006C2C6E">
        <w:t xml:space="preserve"> distributed to the </w:t>
      </w:r>
      <w:r w:rsidR="009768A7">
        <w:t>D</w:t>
      </w:r>
      <w:r w:rsidR="002E1349">
        <w:t xml:space="preserve">omain </w:t>
      </w:r>
      <w:r w:rsidR="009768A7">
        <w:t>Control B</w:t>
      </w:r>
      <w:r w:rsidR="002E1349">
        <w:t>od</w:t>
      </w:r>
      <w:r>
        <w:t>y</w:t>
      </w:r>
      <w:r w:rsidR="002E1349">
        <w:t xml:space="preserve"> </w:t>
      </w:r>
      <w:r w:rsidR="00725DAA">
        <w:t xml:space="preserve">(DCB) </w:t>
      </w:r>
      <w:r w:rsidR="002E1349">
        <w:t>including IALA</w:t>
      </w:r>
      <w:r w:rsidR="006C2C6E">
        <w:t xml:space="preserve">. </w:t>
      </w:r>
      <w:r w:rsidR="00725DAA">
        <w:t xml:space="preserve">Many of the </w:t>
      </w:r>
      <w:r w:rsidR="00DC2D79">
        <w:t xml:space="preserve">proposals are related to </w:t>
      </w:r>
      <w:r w:rsidR="002E1349">
        <w:t>M</w:t>
      </w:r>
      <w:r w:rsidR="00DC2D79">
        <w:t xml:space="preserve">arine </w:t>
      </w:r>
      <w:r w:rsidR="002E1349">
        <w:t>A</w:t>
      </w:r>
      <w:r w:rsidR="00DC2D79">
        <w:t xml:space="preserve">ids to </w:t>
      </w:r>
      <w:r w:rsidR="002E1349">
        <w:t>N</w:t>
      </w:r>
      <w:r w:rsidR="00DC2D79">
        <w:t>avigation</w:t>
      </w:r>
      <w:r w:rsidR="00725DAA">
        <w:t xml:space="preserve"> and </w:t>
      </w:r>
      <w:r w:rsidR="00734326">
        <w:t>IALA will circulate this to the</w:t>
      </w:r>
      <w:r w:rsidR="009768A7">
        <w:t>ir</w:t>
      </w:r>
      <w:r w:rsidR="00734326">
        <w:t xml:space="preserve"> </w:t>
      </w:r>
      <w:r w:rsidR="00725DAA">
        <w:t xml:space="preserve">committee </w:t>
      </w:r>
      <w:r w:rsidR="00734326">
        <w:t>chairs</w:t>
      </w:r>
      <w:r w:rsidR="009768A7">
        <w:t xml:space="preserve"> </w:t>
      </w:r>
      <w:r w:rsidR="00734326">
        <w:t>and relevant working group leads</w:t>
      </w:r>
      <w:r w:rsidR="00B458B8">
        <w:t xml:space="preserve"> to </w:t>
      </w:r>
      <w:r w:rsidR="00725DAA">
        <w:t xml:space="preserve">ensure compliance with the specified </w:t>
      </w:r>
      <w:r w:rsidR="00B458B8">
        <w:t>timeframe of 60 days.</w:t>
      </w:r>
    </w:p>
    <w:p w14:paraId="5DCB0B46" w14:textId="46291DB4" w:rsidR="00D949B6" w:rsidRDefault="00AF55E6" w:rsidP="00734326">
      <w:pPr>
        <w:pStyle w:val="BodyText"/>
      </w:pPr>
      <w:r>
        <w:t>S</w:t>
      </w:r>
      <w:r w:rsidR="00C34643">
        <w:t>-</w:t>
      </w:r>
      <w:r>
        <w:t>99</w:t>
      </w:r>
      <w:r w:rsidR="00C34643">
        <w:t xml:space="preserve"> defines the procedure </w:t>
      </w:r>
      <w:r w:rsidR="00725DAA">
        <w:t xml:space="preserve">for </w:t>
      </w:r>
      <w:r w:rsidR="00C34643">
        <w:t>approval of the D</w:t>
      </w:r>
      <w:r w:rsidR="00734326">
        <w:t>CB</w:t>
      </w:r>
      <w:r w:rsidR="00C02C6D">
        <w:t>,</w:t>
      </w:r>
      <w:r w:rsidR="00B458B8">
        <w:t xml:space="preserve"> and</w:t>
      </w:r>
      <w:r w:rsidR="00734326">
        <w:t xml:space="preserve"> </w:t>
      </w:r>
      <w:r w:rsidR="00B458B8">
        <w:t>JW would welcome any questions regarding this.</w:t>
      </w:r>
      <w:r w:rsidR="00A7694F">
        <w:t xml:space="preserve"> </w:t>
      </w:r>
    </w:p>
    <w:p w14:paraId="05203FB1" w14:textId="433F2FA1" w:rsidR="00EC4AD9" w:rsidRDefault="00D949B6" w:rsidP="00734326">
      <w:pPr>
        <w:pStyle w:val="BodyText"/>
      </w:pPr>
      <w:r>
        <w:t>S-124 is for the creation of navigational warnings</w:t>
      </w:r>
      <w:r w:rsidR="00C02C6D">
        <w:t>,</w:t>
      </w:r>
      <w:r>
        <w:t xml:space="preserve"> and i</w:t>
      </w:r>
      <w:r w:rsidR="00EC4AD9">
        <w:t xml:space="preserve">t was noted </w:t>
      </w:r>
      <w:r w:rsidR="00A636BE">
        <w:t xml:space="preserve">that </w:t>
      </w:r>
      <w:r w:rsidR="00EC4AD9">
        <w:t xml:space="preserve">there would be more proposals to be </w:t>
      </w:r>
      <w:r w:rsidR="009768A7">
        <w:t>submitted</w:t>
      </w:r>
      <w:r w:rsidR="00EC4AD9">
        <w:t xml:space="preserve"> to the </w:t>
      </w:r>
      <w:r w:rsidR="00133803">
        <w:t xml:space="preserve">Registry </w:t>
      </w:r>
      <w:r>
        <w:t>shortly</w:t>
      </w:r>
      <w:r w:rsidR="00EC4AD9">
        <w:t>.</w:t>
      </w:r>
      <w:r w:rsidR="0092152B">
        <w:t xml:space="preserve"> </w:t>
      </w:r>
      <w:r w:rsidR="00763679">
        <w:t xml:space="preserve">The </w:t>
      </w:r>
      <w:r w:rsidR="000A0CF0">
        <w:t xml:space="preserve">discussion on the </w:t>
      </w:r>
      <w:r w:rsidR="00763679">
        <w:t>operational aspect of S-124</w:t>
      </w:r>
      <w:r w:rsidR="000A0CF0">
        <w:t xml:space="preserve"> will continue in the S-124 </w:t>
      </w:r>
      <w:r w:rsidR="00133803">
        <w:t>Working Group</w:t>
      </w:r>
      <w:r w:rsidR="000A0CF0">
        <w:t>.</w:t>
      </w:r>
      <w:r w:rsidR="00763679">
        <w:t xml:space="preserve"> </w:t>
      </w:r>
    </w:p>
    <w:p w14:paraId="494A44D6" w14:textId="1D8031B4" w:rsidR="00537896" w:rsidRDefault="00537896" w:rsidP="008E7CF8">
      <w:pPr>
        <w:pStyle w:val="BodyText"/>
        <w:rPr>
          <w:rStyle w:val="IntenseEmphasis"/>
          <w:iCs w:val="0"/>
          <w:color w:val="00558C"/>
        </w:rPr>
      </w:pPr>
      <w:r w:rsidRPr="000C2F6D">
        <w:rPr>
          <w:rStyle w:val="IntenseEmphasis"/>
          <w:iCs w:val="0"/>
          <w:color w:val="00558C"/>
        </w:rPr>
        <w:t xml:space="preserve">Action item </w:t>
      </w:r>
      <w:r w:rsidR="00F452C5">
        <w:rPr>
          <w:rStyle w:val="IntenseEmphasis"/>
          <w:iCs w:val="0"/>
          <w:color w:val="00558C"/>
        </w:rPr>
        <w:t>1</w:t>
      </w:r>
      <w:r w:rsidRPr="000C2F6D">
        <w:rPr>
          <w:rStyle w:val="IntenseEmphasis"/>
          <w:iCs w:val="0"/>
          <w:color w:val="00558C"/>
        </w:rPr>
        <w:t xml:space="preserve">: </w:t>
      </w:r>
      <w:r>
        <w:rPr>
          <w:rStyle w:val="IntenseEmphasis"/>
          <w:iCs w:val="0"/>
          <w:color w:val="00558C"/>
        </w:rPr>
        <w:t>IALA</w:t>
      </w:r>
      <w:r w:rsidRPr="000C2F6D">
        <w:rPr>
          <w:rStyle w:val="IntenseEmphasis"/>
          <w:iCs w:val="0"/>
          <w:color w:val="00558C"/>
        </w:rPr>
        <w:t xml:space="preserve"> </w:t>
      </w:r>
      <w:r w:rsidR="00725DAA">
        <w:rPr>
          <w:rStyle w:val="IntenseEmphasis"/>
          <w:iCs w:val="0"/>
          <w:color w:val="00558C"/>
        </w:rPr>
        <w:t xml:space="preserve">to </w:t>
      </w:r>
      <w:r w:rsidR="00B3372F">
        <w:rPr>
          <w:rStyle w:val="IntenseEmphasis"/>
          <w:iCs w:val="0"/>
          <w:color w:val="00558C"/>
        </w:rPr>
        <w:t>evaluate</w:t>
      </w:r>
      <w:r w:rsidR="002A2EB1">
        <w:rPr>
          <w:rStyle w:val="IntenseEmphasis"/>
          <w:iCs w:val="0"/>
          <w:color w:val="00558C"/>
        </w:rPr>
        <w:t xml:space="preserve"> the </w:t>
      </w:r>
      <w:r w:rsidR="00B3372F">
        <w:rPr>
          <w:rStyle w:val="IntenseEmphasis"/>
          <w:iCs w:val="0"/>
          <w:color w:val="00558C"/>
        </w:rPr>
        <w:t xml:space="preserve">new </w:t>
      </w:r>
      <w:r w:rsidR="002A2EB1">
        <w:rPr>
          <w:rStyle w:val="IntenseEmphasis"/>
          <w:iCs w:val="0"/>
          <w:color w:val="00558C"/>
        </w:rPr>
        <w:t xml:space="preserve">proposals </w:t>
      </w:r>
      <w:r w:rsidR="009936A6">
        <w:rPr>
          <w:rStyle w:val="IntenseEmphasis"/>
          <w:iCs w:val="0"/>
          <w:color w:val="00558C"/>
        </w:rPr>
        <w:t xml:space="preserve">of S-124 concepts </w:t>
      </w:r>
      <w:r w:rsidR="002A2EB1">
        <w:rPr>
          <w:rStyle w:val="IntenseEmphasis"/>
          <w:iCs w:val="0"/>
          <w:color w:val="00558C"/>
        </w:rPr>
        <w:t xml:space="preserve">and </w:t>
      </w:r>
      <w:r w:rsidR="00E72D5A">
        <w:rPr>
          <w:rStyle w:val="IntenseEmphasis"/>
          <w:iCs w:val="0"/>
          <w:color w:val="00558C"/>
        </w:rPr>
        <w:t>respond</w:t>
      </w:r>
      <w:r w:rsidR="002A2EB1">
        <w:rPr>
          <w:rStyle w:val="IntenseEmphasis"/>
          <w:iCs w:val="0"/>
          <w:color w:val="00558C"/>
        </w:rPr>
        <w:t xml:space="preserve"> to the GI registry</w:t>
      </w:r>
      <w:r w:rsidR="009936A6">
        <w:rPr>
          <w:rStyle w:val="IntenseEmphasis"/>
          <w:iCs w:val="0"/>
          <w:color w:val="00558C"/>
        </w:rPr>
        <w:t xml:space="preserve"> within the 60 days dea</w:t>
      </w:r>
      <w:r w:rsidR="003B405F">
        <w:rPr>
          <w:rStyle w:val="IntenseEmphasis"/>
          <w:iCs w:val="0"/>
          <w:color w:val="00558C"/>
        </w:rPr>
        <w:t>d</w:t>
      </w:r>
      <w:r w:rsidR="009936A6">
        <w:rPr>
          <w:rStyle w:val="IntenseEmphasis"/>
          <w:iCs w:val="0"/>
          <w:color w:val="00558C"/>
        </w:rPr>
        <w:t>line</w:t>
      </w:r>
      <w:r w:rsidR="002A2EB1">
        <w:rPr>
          <w:rStyle w:val="IntenseEmphasis"/>
          <w:iCs w:val="0"/>
          <w:color w:val="00558C"/>
        </w:rPr>
        <w:t xml:space="preserve">. </w:t>
      </w:r>
    </w:p>
    <w:p w14:paraId="17E58F0B" w14:textId="0EBDEF34" w:rsidR="00C17D33" w:rsidRDefault="008A2151" w:rsidP="008E7CF8">
      <w:pPr>
        <w:pStyle w:val="Heading2"/>
      </w:pPr>
      <w:r w:rsidRPr="000C2F6D">
        <w:t>S-</w:t>
      </w:r>
      <w:r w:rsidR="009768A7">
        <w:t>1</w:t>
      </w:r>
      <w:r w:rsidRPr="000C2F6D">
        <w:t>2</w:t>
      </w:r>
      <w:r w:rsidR="00A36D9B" w:rsidRPr="000C2F6D">
        <w:t>7 Marine Traffic Management</w:t>
      </w:r>
    </w:p>
    <w:p w14:paraId="00D6F06F" w14:textId="6A131D49" w:rsidR="00973B13" w:rsidRPr="000C2F6D" w:rsidRDefault="003219EB" w:rsidP="008E7CF8">
      <w:pPr>
        <w:pStyle w:val="BodyText"/>
      </w:pPr>
      <w:r w:rsidRPr="000C2F6D">
        <w:t>E</w:t>
      </w:r>
      <w:r w:rsidR="00797548">
        <w:t xml:space="preserve">ivind </w:t>
      </w:r>
      <w:r w:rsidR="00061EA7" w:rsidRPr="000C2F6D">
        <w:t>M</w:t>
      </w:r>
      <w:r w:rsidR="00797548">
        <w:t>ong</w:t>
      </w:r>
      <w:r w:rsidR="009C472F">
        <w:t xml:space="preserve"> (EM)</w:t>
      </w:r>
      <w:r w:rsidR="00256FBC" w:rsidRPr="000C2F6D">
        <w:t>, chair of S-127 work in IHO,</w:t>
      </w:r>
      <w:r w:rsidRPr="000C2F6D">
        <w:t xml:space="preserve"> explained the work of </w:t>
      </w:r>
      <w:r w:rsidR="00923D92" w:rsidRPr="000C2F6D">
        <w:t>S-12</w:t>
      </w:r>
      <w:r w:rsidR="00A36D9B" w:rsidRPr="000C2F6D">
        <w:t>7</w:t>
      </w:r>
      <w:r w:rsidR="00FA7621" w:rsidRPr="000C2F6D">
        <w:t xml:space="preserve">, </w:t>
      </w:r>
      <w:r w:rsidR="00563A00" w:rsidRPr="000C2F6D">
        <w:t xml:space="preserve">which </w:t>
      </w:r>
      <w:r w:rsidR="00FA7621" w:rsidRPr="000C2F6D">
        <w:t xml:space="preserve">is still </w:t>
      </w:r>
      <w:r w:rsidR="00BF11ED" w:rsidRPr="000C2F6D">
        <w:t xml:space="preserve">in its </w:t>
      </w:r>
      <w:r w:rsidR="001E205E">
        <w:t>test</w:t>
      </w:r>
      <w:r w:rsidR="00FA7621" w:rsidRPr="000C2F6D">
        <w:t xml:space="preserve"> stage</w:t>
      </w:r>
      <w:r w:rsidR="001E205E">
        <w:t xml:space="preserve">. </w:t>
      </w:r>
      <w:r w:rsidR="009768A7">
        <w:t xml:space="preserve">Canadian </w:t>
      </w:r>
      <w:r w:rsidR="001E205E">
        <w:t>C</w:t>
      </w:r>
      <w:r w:rsidR="009768A7">
        <w:t xml:space="preserve">oast </w:t>
      </w:r>
      <w:r w:rsidR="001E205E">
        <w:t>G</w:t>
      </w:r>
      <w:r w:rsidR="009768A7">
        <w:t>uide (CCG)</w:t>
      </w:r>
      <w:r w:rsidR="001E205E">
        <w:t xml:space="preserve"> is testing the </w:t>
      </w:r>
      <w:r w:rsidR="00426646">
        <w:t xml:space="preserve">data </w:t>
      </w:r>
      <w:r w:rsidR="001E205E">
        <w:t>of</w:t>
      </w:r>
      <w:r w:rsidR="00426646">
        <w:t xml:space="preserve"> the country fit</w:t>
      </w:r>
      <w:r w:rsidR="001E205E">
        <w:t>ting</w:t>
      </w:r>
      <w:r w:rsidR="00426646">
        <w:t xml:space="preserve"> for </w:t>
      </w:r>
      <w:r w:rsidR="001E205E">
        <w:t>S-</w:t>
      </w:r>
      <w:r w:rsidR="00426646">
        <w:t xml:space="preserve">127. </w:t>
      </w:r>
      <w:r w:rsidR="001E205E">
        <w:t>It is a</w:t>
      </w:r>
      <w:r w:rsidR="00426646">
        <w:t>nticipate</w:t>
      </w:r>
      <w:r w:rsidR="001E205E">
        <w:t xml:space="preserve">d that </w:t>
      </w:r>
      <w:r w:rsidR="00911EC5">
        <w:t>the group could</w:t>
      </w:r>
      <w:r w:rsidR="00426646">
        <w:t xml:space="preserve"> report back to </w:t>
      </w:r>
      <w:r w:rsidR="009C472F">
        <w:t xml:space="preserve">the </w:t>
      </w:r>
      <w:r w:rsidR="009768A7">
        <w:t xml:space="preserve">IHO </w:t>
      </w:r>
      <w:r w:rsidR="00426646">
        <w:t>NIPWG</w:t>
      </w:r>
      <w:r w:rsidR="00911EC5">
        <w:t xml:space="preserve"> next year.</w:t>
      </w:r>
      <w:r w:rsidR="00426646">
        <w:t xml:space="preserve"> </w:t>
      </w:r>
      <w:r w:rsidR="00A80AAC" w:rsidRPr="000C2F6D">
        <w:t xml:space="preserve"> </w:t>
      </w:r>
    </w:p>
    <w:p w14:paraId="38C523F8" w14:textId="3A19640D" w:rsidR="00C01D6B" w:rsidRPr="000C2F6D" w:rsidRDefault="00B824FE" w:rsidP="008E7CF8">
      <w:pPr>
        <w:pStyle w:val="Heading2"/>
      </w:pPr>
      <w:r w:rsidRPr="000C2F6D">
        <w:t>S-131 Marine harbour infrastructure</w:t>
      </w:r>
    </w:p>
    <w:p w14:paraId="3E8453E2" w14:textId="7A5765A3" w:rsidR="00F44A1A" w:rsidRDefault="00DB7747" w:rsidP="008E7CF8">
      <w:pPr>
        <w:pStyle w:val="BodyText"/>
      </w:pPr>
      <w:r w:rsidRPr="000C2F6D">
        <w:t>The S-131 T</w:t>
      </w:r>
      <w:r w:rsidR="00856E49" w:rsidRPr="000C2F6D">
        <w:t xml:space="preserve">ask </w:t>
      </w:r>
      <w:r w:rsidRPr="000C2F6D">
        <w:t>G</w:t>
      </w:r>
      <w:r w:rsidR="00856E49" w:rsidRPr="000C2F6D">
        <w:t xml:space="preserve">roup in </w:t>
      </w:r>
      <w:r w:rsidR="009768A7">
        <w:t xml:space="preserve">IHO </w:t>
      </w:r>
      <w:r w:rsidR="00856E49" w:rsidRPr="000C2F6D">
        <w:t xml:space="preserve">NIPWG </w:t>
      </w:r>
      <w:r w:rsidR="00911EC5">
        <w:t>completed</w:t>
      </w:r>
      <w:r w:rsidR="002C4F26">
        <w:t xml:space="preserve"> work</w:t>
      </w:r>
      <w:r w:rsidR="009768A7">
        <w:t xml:space="preserve"> on drafting </w:t>
      </w:r>
      <w:r w:rsidR="009C472F">
        <w:t xml:space="preserve">the S-131 </w:t>
      </w:r>
      <w:r w:rsidR="009768A7">
        <w:t>data model</w:t>
      </w:r>
      <w:r w:rsidR="00911EC5">
        <w:t xml:space="preserve">, and </w:t>
      </w:r>
      <w:r w:rsidR="009768A7">
        <w:t>its</w:t>
      </w:r>
      <w:r w:rsidR="002C4F26">
        <w:t xml:space="preserve"> </w:t>
      </w:r>
      <w:r w:rsidR="00911EC5">
        <w:t>contractor is</w:t>
      </w:r>
      <w:r w:rsidR="002C4F26">
        <w:t xml:space="preserve"> developing the product specification</w:t>
      </w:r>
      <w:r w:rsidR="009975A5">
        <w:t xml:space="preserve">; </w:t>
      </w:r>
      <w:r w:rsidR="00911EC5">
        <w:t>the draft might be ready</w:t>
      </w:r>
      <w:r w:rsidR="002C4F26">
        <w:t xml:space="preserve"> </w:t>
      </w:r>
      <w:r w:rsidR="00C02C6D">
        <w:t xml:space="preserve">in </w:t>
      </w:r>
      <w:r w:rsidR="002C4F26">
        <w:t>early 2022</w:t>
      </w:r>
      <w:r w:rsidR="00911EC5">
        <w:t xml:space="preserve"> for review</w:t>
      </w:r>
      <w:r w:rsidR="002C4F26">
        <w:t>.</w:t>
      </w:r>
    </w:p>
    <w:p w14:paraId="7B3B4626" w14:textId="1C97ED9E" w:rsidR="000A41AC" w:rsidRDefault="00B3413F" w:rsidP="008E7CF8">
      <w:pPr>
        <w:pStyle w:val="BodyText"/>
      </w:pPr>
      <w:r>
        <w:t>AK</w:t>
      </w:r>
      <w:r w:rsidR="0037159A">
        <w:t xml:space="preserve"> and EM</w:t>
      </w:r>
      <w:r>
        <w:t xml:space="preserve"> introduced the IHO</w:t>
      </w:r>
      <w:r w:rsidR="009768A7">
        <w:t>-</w:t>
      </w:r>
      <w:r>
        <w:t xml:space="preserve">Singapore </w:t>
      </w:r>
      <w:r w:rsidR="009768A7">
        <w:t xml:space="preserve">Innovation and Technology </w:t>
      </w:r>
      <w:r>
        <w:t>La</w:t>
      </w:r>
      <w:r w:rsidR="009768A7">
        <w:t>boratory</w:t>
      </w:r>
      <w:r w:rsidR="009849B8">
        <w:t xml:space="preserve"> (IHO Lab)</w:t>
      </w:r>
      <w:r>
        <w:t xml:space="preserve">, which </w:t>
      </w:r>
      <w:r w:rsidR="00C02C6D">
        <w:t>aims</w:t>
      </w:r>
      <w:r w:rsidR="000A41AC">
        <w:t xml:space="preserve"> to improve the communication between ports and terminal operators. The group is drafting </w:t>
      </w:r>
      <w:r w:rsidR="009849B8">
        <w:t>phase 2 of</w:t>
      </w:r>
      <w:r>
        <w:t xml:space="preserve"> </w:t>
      </w:r>
      <w:r w:rsidR="009849B8">
        <w:t xml:space="preserve">the </w:t>
      </w:r>
      <w:r>
        <w:t>project description</w:t>
      </w:r>
      <w:r w:rsidR="009849B8">
        <w:t xml:space="preserve"> to the IHO Lab for initiating the project in 2022</w:t>
      </w:r>
      <w:r>
        <w:t xml:space="preserve">. </w:t>
      </w:r>
    </w:p>
    <w:p w14:paraId="04D80448" w14:textId="4A2E5902" w:rsidR="00B3413F" w:rsidRPr="000C2F6D" w:rsidRDefault="000A41AC" w:rsidP="008E7CF8">
      <w:pPr>
        <w:pStyle w:val="BodyText"/>
      </w:pPr>
      <w:r>
        <w:t xml:space="preserve">More information </w:t>
      </w:r>
      <w:r w:rsidR="009975A5">
        <w:t>can be found at</w:t>
      </w:r>
      <w:r>
        <w:t xml:space="preserve"> </w:t>
      </w:r>
      <w:hyperlink r:id="rId8" w:history="1">
        <w:r w:rsidR="009C472F" w:rsidRPr="00FA31FF">
          <w:rPr>
            <w:rStyle w:val="Hyperlink"/>
          </w:rPr>
          <w:t>https://iho.int/en/iho-singapore-lab</w:t>
        </w:r>
      </w:hyperlink>
      <w:r>
        <w:t>.</w:t>
      </w:r>
    </w:p>
    <w:p w14:paraId="6EADC03E" w14:textId="76AD82C5" w:rsidR="002C4F26" w:rsidRDefault="007D07F3" w:rsidP="008E7CF8">
      <w:pPr>
        <w:pStyle w:val="Heading2"/>
      </w:pPr>
      <w:r w:rsidRPr="000C2F6D">
        <w:t>S-124 Navigational Warning</w:t>
      </w:r>
    </w:p>
    <w:p w14:paraId="1A6B56EF" w14:textId="7F2A0ADC" w:rsidR="00F0138E" w:rsidRPr="000C2F6D" w:rsidRDefault="00522D44" w:rsidP="008E7CF8">
      <w:pPr>
        <w:pStyle w:val="BodyText"/>
      </w:pPr>
      <w:r>
        <w:t>A</w:t>
      </w:r>
      <w:r w:rsidR="002C4F26">
        <w:t xml:space="preserve"> lot of work has been </w:t>
      </w:r>
      <w:r w:rsidR="009975A5">
        <w:t xml:space="preserve">undertaken </w:t>
      </w:r>
      <w:r>
        <w:t>on the product specification</w:t>
      </w:r>
      <w:r w:rsidR="002C4F26">
        <w:t xml:space="preserve">. </w:t>
      </w:r>
      <w:r>
        <w:t>The group c</w:t>
      </w:r>
      <w:r w:rsidR="002C4F26">
        <w:t>omplete</w:t>
      </w:r>
      <w:r>
        <w:t>d</w:t>
      </w:r>
      <w:r w:rsidR="002C4F26">
        <w:t xml:space="preserve"> the warning types</w:t>
      </w:r>
      <w:r>
        <w:t xml:space="preserve">, </w:t>
      </w:r>
      <w:r w:rsidR="009975A5">
        <w:t>f</w:t>
      </w:r>
      <w:r>
        <w:t>eature</w:t>
      </w:r>
      <w:r w:rsidR="001E205E">
        <w:t xml:space="preserve"> catalogue</w:t>
      </w:r>
      <w:r>
        <w:t>, and</w:t>
      </w:r>
      <w:r w:rsidR="001E205E">
        <w:t xml:space="preserve"> </w:t>
      </w:r>
      <w:r>
        <w:t xml:space="preserve">the </w:t>
      </w:r>
      <w:r w:rsidR="001E205E">
        <w:t>first edition</w:t>
      </w:r>
      <w:r w:rsidR="00C02C6D">
        <w:t>,</w:t>
      </w:r>
      <w:r w:rsidR="001E205E">
        <w:t xml:space="preserve"> S-124</w:t>
      </w:r>
      <w:r w:rsidR="00C02C6D">
        <w:t>,</w:t>
      </w:r>
      <w:r>
        <w:t xml:space="preserve"> is </w:t>
      </w:r>
      <w:r w:rsidR="009975A5">
        <w:t xml:space="preserve">ready </w:t>
      </w:r>
      <w:r>
        <w:t>for</w:t>
      </w:r>
      <w:r w:rsidR="001E205E">
        <w:t xml:space="preserve"> real testing of the PS.</w:t>
      </w:r>
    </w:p>
    <w:p w14:paraId="240A77CC" w14:textId="7B76112C" w:rsidR="00E95B9D" w:rsidRPr="000C2F6D" w:rsidRDefault="00E95B9D" w:rsidP="008E7CF8">
      <w:pPr>
        <w:pStyle w:val="Heading2"/>
      </w:pPr>
      <w:r w:rsidRPr="000C2F6D">
        <w:t>S-200 IALA</w:t>
      </w:r>
    </w:p>
    <w:p w14:paraId="06A2A2A4" w14:textId="29DBBAC1" w:rsidR="00E95B9D" w:rsidRPr="000C2F6D" w:rsidRDefault="001E612E" w:rsidP="008E7CF8">
      <w:pPr>
        <w:pStyle w:val="BodyText"/>
      </w:pPr>
      <w:r w:rsidRPr="000C2F6D">
        <w:t>M</w:t>
      </w:r>
      <w:r w:rsidR="00061EA7" w:rsidRPr="000C2F6D">
        <w:t>J</w:t>
      </w:r>
      <w:r w:rsidR="00C65215" w:rsidRPr="000C2F6D">
        <w:t xml:space="preserve"> </w:t>
      </w:r>
      <w:r w:rsidRPr="000C2F6D">
        <w:t xml:space="preserve">updated the developments of </w:t>
      </w:r>
      <w:r w:rsidR="009C472F">
        <w:t xml:space="preserve">the </w:t>
      </w:r>
      <w:r w:rsidRPr="000C2F6D">
        <w:t>S-200</w:t>
      </w:r>
      <w:r w:rsidR="009C472F">
        <w:t xml:space="preserve"> product specifications</w:t>
      </w:r>
      <w:r w:rsidRPr="000C2F6D">
        <w:t xml:space="preserve"> </w:t>
      </w:r>
      <w:r w:rsidR="00784FD5" w:rsidRPr="000C2F6D">
        <w:t xml:space="preserve">by </w:t>
      </w:r>
      <w:r w:rsidRPr="000C2F6D">
        <w:t xml:space="preserve">IALA </w:t>
      </w:r>
      <w:r w:rsidR="008C3CE4" w:rsidRPr="000C2F6D">
        <w:t xml:space="preserve">during the </w:t>
      </w:r>
      <w:r w:rsidR="00522D44">
        <w:t>second half</w:t>
      </w:r>
      <w:r w:rsidR="00784FD5" w:rsidRPr="000C2F6D">
        <w:t xml:space="preserve"> </w:t>
      </w:r>
      <w:r w:rsidR="008C3CE4" w:rsidRPr="000C2F6D">
        <w:t>of 202</w:t>
      </w:r>
      <w:r w:rsidR="00522D44">
        <w:t>1.</w:t>
      </w:r>
      <w:r w:rsidR="00C3316C">
        <w:t xml:space="preserve"> </w:t>
      </w:r>
      <w:r w:rsidR="009975A5">
        <w:t xml:space="preserve">The </w:t>
      </w:r>
      <w:r w:rsidR="00C3316C">
        <w:t xml:space="preserve">IALA ENG </w:t>
      </w:r>
      <w:r w:rsidR="009975A5">
        <w:t>C</w:t>
      </w:r>
      <w:r w:rsidR="00C3316C">
        <w:t xml:space="preserve">ommittee has finished S-245 and S-236 and </w:t>
      </w:r>
      <w:r w:rsidR="009975A5">
        <w:t xml:space="preserve">has </w:t>
      </w:r>
      <w:r w:rsidR="00C3316C">
        <w:t xml:space="preserve">uploaded them for testing. </w:t>
      </w:r>
      <w:r w:rsidR="009975A5">
        <w:t>Figure 1 summarizes the recent developments in the S-200 product specifications.</w:t>
      </w:r>
    </w:p>
    <w:p w14:paraId="001C413E" w14:textId="77777777" w:rsidR="00912AE9" w:rsidRDefault="00375AFB" w:rsidP="00912AE9">
      <w:pPr>
        <w:keepNext/>
        <w:spacing w:before="80" w:after="80"/>
        <w:jc w:val="center"/>
      </w:pPr>
      <w:r>
        <w:rPr>
          <w:noProof/>
          <w:lang w:val="en-US" w:eastAsia="ko-KR"/>
        </w:rPr>
        <w:lastRenderedPageBreak/>
        <w:drawing>
          <wp:inline distT="0" distB="0" distL="0" distR="0" wp14:anchorId="3236611A" wp14:editId="04DC6BB6">
            <wp:extent cx="3841750" cy="2001617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441" cy="2016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5BAD2" w14:textId="34B508D8" w:rsidR="00E95B9D" w:rsidRPr="00912AE9" w:rsidRDefault="00912AE9" w:rsidP="00912AE9">
      <w:pPr>
        <w:pStyle w:val="Caption"/>
        <w:jc w:val="center"/>
        <w:rPr>
          <w:sz w:val="20"/>
          <w:szCs w:val="20"/>
        </w:rPr>
      </w:pPr>
      <w:r w:rsidRPr="00912AE9">
        <w:rPr>
          <w:sz w:val="20"/>
          <w:szCs w:val="20"/>
        </w:rPr>
        <w:t xml:space="preserve">Figure </w:t>
      </w:r>
      <w:r w:rsidRPr="00912AE9">
        <w:rPr>
          <w:sz w:val="20"/>
          <w:szCs w:val="20"/>
        </w:rPr>
        <w:fldChar w:fldCharType="begin"/>
      </w:r>
      <w:r w:rsidRPr="00912AE9">
        <w:rPr>
          <w:sz w:val="20"/>
          <w:szCs w:val="20"/>
        </w:rPr>
        <w:instrText xml:space="preserve"> SEQ Figure \* ARABIC </w:instrText>
      </w:r>
      <w:r w:rsidRPr="00912AE9">
        <w:rPr>
          <w:sz w:val="20"/>
          <w:szCs w:val="20"/>
        </w:rPr>
        <w:fldChar w:fldCharType="separate"/>
      </w:r>
      <w:r w:rsidR="00154711">
        <w:rPr>
          <w:noProof/>
          <w:sz w:val="20"/>
          <w:szCs w:val="20"/>
        </w:rPr>
        <w:t>1</w:t>
      </w:r>
      <w:r w:rsidRPr="00912AE9">
        <w:rPr>
          <w:sz w:val="20"/>
          <w:szCs w:val="20"/>
        </w:rPr>
        <w:fldChar w:fldCharType="end"/>
      </w:r>
      <w:r w:rsidRPr="00912AE9">
        <w:rPr>
          <w:sz w:val="20"/>
          <w:szCs w:val="20"/>
        </w:rPr>
        <w:t xml:space="preserve"> S-200 developments summary</w:t>
      </w:r>
    </w:p>
    <w:p w14:paraId="066BFD88" w14:textId="4F41C053" w:rsidR="00811C54" w:rsidRPr="000C2F6D" w:rsidRDefault="00811C54" w:rsidP="008E7CF8">
      <w:pPr>
        <w:pStyle w:val="Heading2"/>
      </w:pPr>
      <w:r w:rsidRPr="000C2F6D">
        <w:t>S-125</w:t>
      </w:r>
      <w:r w:rsidR="001B3075" w:rsidRPr="000C2F6D">
        <w:t xml:space="preserve"> Marine </w:t>
      </w:r>
      <w:r w:rsidR="00470452" w:rsidRPr="000C2F6D">
        <w:t>navigational service</w:t>
      </w:r>
    </w:p>
    <w:p w14:paraId="03F313A3" w14:textId="646A70B9" w:rsidR="006E5D37" w:rsidRPr="000C2F6D" w:rsidRDefault="00797548" w:rsidP="008E7CF8">
      <w:pPr>
        <w:pStyle w:val="BodyText"/>
      </w:pPr>
      <w:r>
        <w:t xml:space="preserve">Sewoong </w:t>
      </w:r>
      <w:r w:rsidR="005544EA">
        <w:t xml:space="preserve">Oh </w:t>
      </w:r>
      <w:r w:rsidR="00811C54" w:rsidRPr="000C2F6D">
        <w:t>updated</w:t>
      </w:r>
      <w:r w:rsidR="00470452" w:rsidRPr="000C2F6D">
        <w:t xml:space="preserve"> </w:t>
      </w:r>
      <w:r w:rsidR="00077892" w:rsidRPr="000C2F6D">
        <w:t xml:space="preserve">the </w:t>
      </w:r>
      <w:r w:rsidR="00470452" w:rsidRPr="000C2F6D">
        <w:t>group on the work on S-125</w:t>
      </w:r>
      <w:r w:rsidR="005544EA">
        <w:t xml:space="preserve">. </w:t>
      </w:r>
      <w:r w:rsidR="009975A5">
        <w:t xml:space="preserve">The IALA </w:t>
      </w:r>
      <w:r>
        <w:t xml:space="preserve">ARM </w:t>
      </w:r>
      <w:r w:rsidR="009975A5">
        <w:t>C</w:t>
      </w:r>
      <w:r>
        <w:t xml:space="preserve">ommittee </w:t>
      </w:r>
      <w:r w:rsidR="005544EA">
        <w:t xml:space="preserve">continued the work and discussed which data of S-201 would be used in S-125 as the public-facing PS. </w:t>
      </w:r>
      <w:r w:rsidR="009975A5">
        <w:t>T</w:t>
      </w:r>
      <w:r w:rsidR="005544EA">
        <w:t xml:space="preserve">he group </w:t>
      </w:r>
      <w:r w:rsidR="009975A5">
        <w:t xml:space="preserve">also </w:t>
      </w:r>
      <w:r w:rsidR="000810A7">
        <w:t>prepared a liaison note to NIPWG</w:t>
      </w:r>
      <w:r w:rsidR="005544EA">
        <w:t xml:space="preserve"> on the development and vision</w:t>
      </w:r>
      <w:r w:rsidR="000810A7">
        <w:t xml:space="preserve">. </w:t>
      </w:r>
      <w:r w:rsidR="00F172E5" w:rsidRPr="000C2F6D">
        <w:t xml:space="preserve"> </w:t>
      </w:r>
    </w:p>
    <w:p w14:paraId="7B25F442" w14:textId="19FD4BBD" w:rsidR="003A046D" w:rsidRPr="000C2F6D" w:rsidRDefault="003A046D" w:rsidP="008E7CF8">
      <w:pPr>
        <w:pStyle w:val="Heading2"/>
      </w:pPr>
      <w:r w:rsidRPr="000C2F6D">
        <w:t>S-</w:t>
      </w:r>
      <w:r w:rsidR="009A2647" w:rsidRPr="000C2F6D">
        <w:t>201</w:t>
      </w:r>
      <w:r w:rsidRPr="000C2F6D">
        <w:t xml:space="preserve"> </w:t>
      </w:r>
      <w:r w:rsidR="009A2647" w:rsidRPr="000C2F6D">
        <w:t>AtoN</w:t>
      </w:r>
    </w:p>
    <w:p w14:paraId="51B9DE09" w14:textId="7AE894A4" w:rsidR="002A0D16" w:rsidRDefault="00087FEB" w:rsidP="008E7CF8">
      <w:pPr>
        <w:pStyle w:val="BodyText"/>
      </w:pPr>
      <w:r>
        <w:t xml:space="preserve">Since its first release of </w:t>
      </w:r>
      <w:r w:rsidR="00CD4CD3">
        <w:t xml:space="preserve">S-201 </w:t>
      </w:r>
      <w:r>
        <w:t>in 2019</w:t>
      </w:r>
      <w:r w:rsidR="00CD4CD3">
        <w:t xml:space="preserve">, Canada and Korea </w:t>
      </w:r>
      <w:r w:rsidR="00AA2441">
        <w:t>are continuing the test of the PS</w:t>
      </w:r>
      <w:r w:rsidR="00C02C6D">
        <w:t>,</w:t>
      </w:r>
      <w:r w:rsidR="00AA2441">
        <w:t xml:space="preserve"> </w:t>
      </w:r>
      <w:r w:rsidR="002A0D16">
        <w:t>including modification of</w:t>
      </w:r>
      <w:r w:rsidR="0063702D">
        <w:t xml:space="preserve"> </w:t>
      </w:r>
      <w:r w:rsidR="00CD4CD3">
        <w:t>AtoN information system</w:t>
      </w:r>
      <w:r w:rsidR="002A0D16">
        <w:t>s</w:t>
      </w:r>
      <w:r w:rsidR="00CD4CD3">
        <w:t xml:space="preserve"> </w:t>
      </w:r>
      <w:r w:rsidR="009975A5">
        <w:t xml:space="preserve">data </w:t>
      </w:r>
      <w:r w:rsidR="00AA2441">
        <w:t xml:space="preserve">fitting to the </w:t>
      </w:r>
      <w:r w:rsidR="00CD4CD3">
        <w:t>S-201 model.</w:t>
      </w:r>
      <w:r w:rsidR="00AA2441">
        <w:t xml:space="preserve"> </w:t>
      </w:r>
    </w:p>
    <w:p w14:paraId="407B1674" w14:textId="31BE19CD" w:rsidR="00243701" w:rsidRDefault="00AA2441" w:rsidP="008E7CF8">
      <w:pPr>
        <w:pStyle w:val="BodyText"/>
      </w:pPr>
      <w:r>
        <w:t xml:space="preserve">The </w:t>
      </w:r>
      <w:r w:rsidR="002A0D16">
        <w:t xml:space="preserve">S-201 </w:t>
      </w:r>
      <w:r>
        <w:t xml:space="preserve">working group defined some of </w:t>
      </w:r>
      <w:r w:rsidR="00151919">
        <w:t xml:space="preserve">the </w:t>
      </w:r>
      <w:r>
        <w:t>new feature types</w:t>
      </w:r>
      <w:r w:rsidR="00C02C6D">
        <w:t>,</w:t>
      </w:r>
      <w:r>
        <w:t xml:space="preserve"> such as mooring components. </w:t>
      </w:r>
      <w:r w:rsidR="002A0D16">
        <w:t>T</w:t>
      </w:r>
      <w:r w:rsidR="00C90B93">
        <w:t xml:space="preserve">he </w:t>
      </w:r>
      <w:r w:rsidR="002A0D16">
        <w:t xml:space="preserve">new </w:t>
      </w:r>
      <w:r w:rsidR="00C90B93">
        <w:t>document</w:t>
      </w:r>
      <w:r w:rsidR="002A0D16">
        <w:t>s and model</w:t>
      </w:r>
      <w:r w:rsidR="00C90B93">
        <w:t xml:space="preserve"> package will be prepared </w:t>
      </w:r>
      <w:r w:rsidR="00151919">
        <w:t>for</w:t>
      </w:r>
      <w:r w:rsidR="00C90B93">
        <w:t xml:space="preserve"> the next ARM meeting</w:t>
      </w:r>
      <w:r w:rsidR="002A0D16">
        <w:t xml:space="preserve">. </w:t>
      </w:r>
    </w:p>
    <w:p w14:paraId="40191810" w14:textId="2B97DB72" w:rsidR="002A0D16" w:rsidRPr="000C2F6D" w:rsidRDefault="0077747B" w:rsidP="008E7CF8">
      <w:pPr>
        <w:pStyle w:val="BodyText"/>
      </w:pPr>
      <w:r>
        <w:t>N</w:t>
      </w:r>
      <w:r w:rsidR="00C90B93">
        <w:t>ew symbol</w:t>
      </w:r>
      <w:r w:rsidR="002A0D16">
        <w:t>s for new features</w:t>
      </w:r>
      <w:r w:rsidR="00C90B93">
        <w:t xml:space="preserve"> </w:t>
      </w:r>
      <w:r w:rsidR="00151919">
        <w:t xml:space="preserve">and concepts </w:t>
      </w:r>
      <w:r w:rsidR="00C90B93">
        <w:t>should be discussed</w:t>
      </w:r>
      <w:r>
        <w:t xml:space="preserve"> at the next ARM meeting.</w:t>
      </w:r>
      <w:r w:rsidR="00C90B93">
        <w:t xml:space="preserve"> </w:t>
      </w:r>
    </w:p>
    <w:p w14:paraId="0F8CBD72" w14:textId="2E12B587" w:rsidR="00B310D5" w:rsidRPr="000C2F6D" w:rsidRDefault="00B310D5" w:rsidP="008E7CF8">
      <w:pPr>
        <w:pStyle w:val="Heading1"/>
      </w:pPr>
      <w:r w:rsidRPr="000C2F6D">
        <w:t>Cooperation</w:t>
      </w:r>
    </w:p>
    <w:p w14:paraId="20951070" w14:textId="0B837AC7" w:rsidR="00122F95" w:rsidRPr="000C2F6D" w:rsidRDefault="00122F95" w:rsidP="008E7CF8">
      <w:pPr>
        <w:pStyle w:val="Heading2"/>
      </w:pPr>
      <w:r w:rsidRPr="000C2F6D">
        <w:t>IHO</w:t>
      </w:r>
      <w:r w:rsidR="009849B8">
        <w:t>-</w:t>
      </w:r>
      <w:r w:rsidRPr="000C2F6D">
        <w:t>IALA joint workshop</w:t>
      </w:r>
    </w:p>
    <w:p w14:paraId="51C347B4" w14:textId="13A32A42" w:rsidR="00151919" w:rsidRDefault="00814C6E" w:rsidP="008E7CF8">
      <w:pPr>
        <w:pStyle w:val="BodyText"/>
      </w:pPr>
      <w:r w:rsidRPr="000C2F6D">
        <w:t xml:space="preserve">The </w:t>
      </w:r>
      <w:r w:rsidR="004D6831" w:rsidRPr="000C2F6D">
        <w:t xml:space="preserve">joint </w:t>
      </w:r>
      <w:r w:rsidR="005A21FD" w:rsidRPr="000C2F6D">
        <w:t xml:space="preserve">workshop </w:t>
      </w:r>
      <w:r w:rsidR="004D6831" w:rsidRPr="000C2F6D">
        <w:t>was</w:t>
      </w:r>
      <w:r w:rsidR="005A21FD" w:rsidRPr="000C2F6D">
        <w:t xml:space="preserve"> </w:t>
      </w:r>
      <w:r w:rsidR="007D4B4F" w:rsidRPr="000C2F6D">
        <w:t xml:space="preserve">originally meant </w:t>
      </w:r>
      <w:r w:rsidR="004D6831" w:rsidRPr="000C2F6D">
        <w:t>to be held in 2020</w:t>
      </w:r>
      <w:r w:rsidR="00C02C6D">
        <w:t>,</w:t>
      </w:r>
      <w:r w:rsidR="004D6831" w:rsidRPr="000C2F6D">
        <w:t xml:space="preserve"> but</w:t>
      </w:r>
      <w:r w:rsidR="005A21FD" w:rsidRPr="000C2F6D">
        <w:t xml:space="preserve"> </w:t>
      </w:r>
      <w:r w:rsidR="007D4B4F" w:rsidRPr="000C2F6D">
        <w:t xml:space="preserve">due to </w:t>
      </w:r>
      <w:r w:rsidR="004D6831" w:rsidRPr="000C2F6D">
        <w:t xml:space="preserve">the COVID situation, the group agreed to postpone the event </w:t>
      </w:r>
      <w:r w:rsidR="0077747B">
        <w:t>a further</w:t>
      </w:r>
      <w:r w:rsidR="004D6831" w:rsidRPr="000C2F6D">
        <w:t xml:space="preserve"> year to 2022. </w:t>
      </w:r>
      <w:r w:rsidR="0077747B">
        <w:t>The group are s</w:t>
      </w:r>
      <w:r w:rsidR="008E1132">
        <w:t xml:space="preserve">till </w:t>
      </w:r>
      <w:r w:rsidR="0077747B">
        <w:t>hopeful</w:t>
      </w:r>
      <w:r w:rsidR="008E1132">
        <w:t xml:space="preserve"> of </w:t>
      </w:r>
      <w:r w:rsidR="002550ED">
        <w:t>hosting this event physically</w:t>
      </w:r>
      <w:r w:rsidR="00C02C6D">
        <w:t>,</w:t>
      </w:r>
      <w:r w:rsidR="002550ED">
        <w:t xml:space="preserve"> and </w:t>
      </w:r>
      <w:r w:rsidR="00151919">
        <w:t xml:space="preserve">the Steering Committee for this event will meet in </w:t>
      </w:r>
      <w:r w:rsidR="00B7202D">
        <w:t>January</w:t>
      </w:r>
      <w:r w:rsidR="00151919">
        <w:t xml:space="preserve"> 202</w:t>
      </w:r>
      <w:r w:rsidR="00B7202D">
        <w:t>2</w:t>
      </w:r>
      <w:r w:rsidR="00151919">
        <w:t>.</w:t>
      </w:r>
      <w:r w:rsidR="00B7202D">
        <w:t xml:space="preserve"> </w:t>
      </w:r>
    </w:p>
    <w:p w14:paraId="6F7F9D47" w14:textId="7598E729" w:rsidR="00B7202D" w:rsidRDefault="00A63CAC" w:rsidP="008E7CF8">
      <w:pPr>
        <w:pStyle w:val="BodyText"/>
      </w:pPr>
      <w:r>
        <w:t>The</w:t>
      </w:r>
      <w:r w:rsidR="003414EB">
        <w:t xml:space="preserve"> date of the event, </w:t>
      </w:r>
      <w:r w:rsidR="00B7202D">
        <w:t>13 -17 June 2022</w:t>
      </w:r>
      <w:r w:rsidR="00C02C6D">
        <w:t>,</w:t>
      </w:r>
      <w:r w:rsidR="003414EB">
        <w:t xml:space="preserve"> looks </w:t>
      </w:r>
      <w:r w:rsidR="0077747B">
        <w:t xml:space="preserve">tentatively </w:t>
      </w:r>
      <w:r>
        <w:t>reasonable</w:t>
      </w:r>
      <w:r w:rsidR="003414EB">
        <w:t xml:space="preserve">. </w:t>
      </w:r>
    </w:p>
    <w:p w14:paraId="60BF83F2" w14:textId="5AE370BA" w:rsidR="007C7B02" w:rsidRPr="002550ED" w:rsidRDefault="00B7202D" w:rsidP="008E7CF8">
      <w:pPr>
        <w:pStyle w:val="BodyText"/>
        <w:rPr>
          <w:i/>
          <w:iCs/>
          <w:color w:val="00558C"/>
        </w:rPr>
      </w:pPr>
      <w:r w:rsidRPr="00A63CAC">
        <w:rPr>
          <w:rStyle w:val="IntenseEmphasis"/>
          <w:color w:val="00558C"/>
        </w:rPr>
        <w:t>Action item</w:t>
      </w:r>
      <w:r w:rsidR="00A63CAC">
        <w:rPr>
          <w:rStyle w:val="IntenseEmphasis"/>
          <w:color w:val="00558C"/>
        </w:rPr>
        <w:t xml:space="preserve"> </w:t>
      </w:r>
      <w:r w:rsidR="00F452C5">
        <w:rPr>
          <w:rStyle w:val="IntenseEmphasis"/>
          <w:color w:val="00558C"/>
        </w:rPr>
        <w:t>2</w:t>
      </w:r>
      <w:r w:rsidR="0077747B">
        <w:rPr>
          <w:rStyle w:val="IntenseEmphasis"/>
          <w:color w:val="00558C"/>
        </w:rPr>
        <w:t>:</w:t>
      </w:r>
      <w:r w:rsidRPr="00A63CAC">
        <w:rPr>
          <w:rStyle w:val="IntenseEmphasis"/>
          <w:color w:val="00558C"/>
        </w:rPr>
        <w:t xml:space="preserve"> IALA </w:t>
      </w:r>
      <w:r w:rsidR="006D487C">
        <w:rPr>
          <w:rStyle w:val="IntenseEmphasis"/>
          <w:color w:val="00558C"/>
        </w:rPr>
        <w:t xml:space="preserve">to </w:t>
      </w:r>
      <w:r w:rsidRPr="00A63CAC">
        <w:rPr>
          <w:rStyle w:val="IntenseEmphasis"/>
          <w:color w:val="00558C"/>
        </w:rPr>
        <w:t>send out a poll for the da</w:t>
      </w:r>
      <w:r w:rsidR="00A63CAC">
        <w:rPr>
          <w:rStyle w:val="IntenseEmphasis"/>
          <w:color w:val="00558C"/>
        </w:rPr>
        <w:t>t</w:t>
      </w:r>
      <w:r w:rsidRPr="00A63CAC">
        <w:rPr>
          <w:rStyle w:val="IntenseEmphasis"/>
          <w:color w:val="00558C"/>
        </w:rPr>
        <w:t xml:space="preserve">e </w:t>
      </w:r>
      <w:r w:rsidR="00A63CAC">
        <w:rPr>
          <w:rStyle w:val="IntenseEmphasis"/>
          <w:color w:val="00558C"/>
        </w:rPr>
        <w:t xml:space="preserve">and time </w:t>
      </w:r>
      <w:r w:rsidRPr="00A63CAC">
        <w:rPr>
          <w:rStyle w:val="IntenseEmphasis"/>
          <w:color w:val="00558C"/>
        </w:rPr>
        <w:t xml:space="preserve">of </w:t>
      </w:r>
      <w:r w:rsidR="00A63CAC">
        <w:rPr>
          <w:rStyle w:val="IntenseEmphasis"/>
          <w:color w:val="00558C"/>
        </w:rPr>
        <w:t xml:space="preserve">the virtual </w:t>
      </w:r>
      <w:r w:rsidR="008E1132">
        <w:rPr>
          <w:rStyle w:val="IntenseEmphasis"/>
          <w:color w:val="00558C"/>
        </w:rPr>
        <w:t>Steering</w:t>
      </w:r>
      <w:r w:rsidR="00A63CAC">
        <w:rPr>
          <w:rStyle w:val="IntenseEmphasis"/>
          <w:color w:val="00558C"/>
        </w:rPr>
        <w:t xml:space="preserve"> </w:t>
      </w:r>
      <w:r w:rsidRPr="00A63CAC">
        <w:rPr>
          <w:rStyle w:val="IntenseEmphasis"/>
          <w:color w:val="00558C"/>
        </w:rPr>
        <w:t>C</w:t>
      </w:r>
      <w:r w:rsidR="00A63CAC">
        <w:rPr>
          <w:rStyle w:val="IntenseEmphasis"/>
          <w:color w:val="00558C"/>
        </w:rPr>
        <w:t>ommittee</w:t>
      </w:r>
      <w:r w:rsidR="008E1132">
        <w:rPr>
          <w:rStyle w:val="IntenseEmphasis"/>
          <w:color w:val="00558C"/>
        </w:rPr>
        <w:t xml:space="preserve"> meeting</w:t>
      </w:r>
      <w:r w:rsidRPr="00A63CAC">
        <w:rPr>
          <w:rStyle w:val="IntenseEmphasis"/>
          <w:color w:val="00558C"/>
        </w:rPr>
        <w:t xml:space="preserve"> in Jan 2022</w:t>
      </w:r>
      <w:r w:rsidR="00A63CAC">
        <w:rPr>
          <w:rStyle w:val="IntenseEmphasis"/>
          <w:color w:val="00558C"/>
        </w:rPr>
        <w:t xml:space="preserve">. </w:t>
      </w:r>
    </w:p>
    <w:p w14:paraId="1D03AEFD" w14:textId="68A3A57B" w:rsidR="002550ED" w:rsidRPr="005A74D0" w:rsidRDefault="00B310D5" w:rsidP="008E7CF8">
      <w:pPr>
        <w:pStyle w:val="Heading2"/>
      </w:pPr>
      <w:r w:rsidRPr="000C2F6D">
        <w:t>IMO</w:t>
      </w:r>
      <w:r w:rsidR="00987A43" w:rsidRPr="000C2F6D">
        <w:t xml:space="preserve"> </w:t>
      </w:r>
      <w:proofErr w:type="spellStart"/>
      <w:r w:rsidR="00987A43" w:rsidRPr="000C2F6D">
        <w:t>matters</w:t>
      </w:r>
      <w:r w:rsidR="005A74D0">
        <w:t>_STCW</w:t>
      </w:r>
      <w:proofErr w:type="spellEnd"/>
    </w:p>
    <w:p w14:paraId="28E50050" w14:textId="692FAFC1" w:rsidR="00292C5C" w:rsidRDefault="001A3290" w:rsidP="008E7CF8">
      <w:pPr>
        <w:pStyle w:val="BodyText"/>
      </w:pPr>
      <w:r>
        <w:t>Phil Day</w:t>
      </w:r>
      <w:r w:rsidR="00321229">
        <w:t xml:space="preserve"> briefed that</w:t>
      </w:r>
      <w:r w:rsidR="00ED3670">
        <w:t xml:space="preserve"> ARM </w:t>
      </w:r>
      <w:r w:rsidR="00321229">
        <w:t xml:space="preserve">was </w:t>
      </w:r>
      <w:r w:rsidR="00ED3670">
        <w:t xml:space="preserve">aware that </w:t>
      </w:r>
      <w:r w:rsidR="00321229">
        <w:t xml:space="preserve">among the mariners, how to interact with </w:t>
      </w:r>
      <w:r w:rsidR="0077747B">
        <w:t>M</w:t>
      </w:r>
      <w:r w:rsidR="00321229">
        <w:t xml:space="preserve">arine Aids to </w:t>
      </w:r>
      <w:r w:rsidR="0077747B">
        <w:t>N</w:t>
      </w:r>
      <w:r w:rsidR="00321229">
        <w:t>avigation</w:t>
      </w:r>
      <w:r w:rsidR="0077747B">
        <w:t xml:space="preserve">, </w:t>
      </w:r>
      <w:r w:rsidR="00321229">
        <w:t>including VTS</w:t>
      </w:r>
      <w:r w:rsidR="00036C5A">
        <w:t>,</w:t>
      </w:r>
      <w:r w:rsidR="00321229">
        <w:t xml:space="preserve"> is an issue. </w:t>
      </w:r>
      <w:r w:rsidR="00261845">
        <w:t xml:space="preserve">If the </w:t>
      </w:r>
      <w:r w:rsidR="007739F9">
        <w:t>STCW reference</w:t>
      </w:r>
      <w:r w:rsidR="00036C5A">
        <w:t>d</w:t>
      </w:r>
      <w:r w:rsidR="007739F9">
        <w:t xml:space="preserve"> IALA guidance</w:t>
      </w:r>
      <w:r w:rsidR="00261845">
        <w:t xml:space="preserve">, it could keep the </w:t>
      </w:r>
      <w:r w:rsidR="00ED3670">
        <w:t>training material updated</w:t>
      </w:r>
      <w:r w:rsidR="00261845">
        <w:t xml:space="preserve"> and </w:t>
      </w:r>
      <w:r w:rsidR="00154711">
        <w:t>in accordance with contemporary</w:t>
      </w:r>
      <w:r w:rsidR="00ED3670">
        <w:t xml:space="preserve"> </w:t>
      </w:r>
      <w:r w:rsidR="00292C5C">
        <w:t xml:space="preserve">international standards. </w:t>
      </w:r>
    </w:p>
    <w:p w14:paraId="756664EC" w14:textId="3DCA2FE0" w:rsidR="00274A11" w:rsidRDefault="00292C5C" w:rsidP="008E7CF8">
      <w:pPr>
        <w:pStyle w:val="BodyText"/>
      </w:pPr>
      <w:r>
        <w:t xml:space="preserve">IHO is </w:t>
      </w:r>
      <w:r w:rsidR="00261845">
        <w:t xml:space="preserve">planning to </w:t>
      </w:r>
      <w:r>
        <w:t>submi</w:t>
      </w:r>
      <w:r w:rsidR="00261845">
        <w:t xml:space="preserve">t </w:t>
      </w:r>
      <w:r w:rsidR="00DC6985">
        <w:t>to IMO NCSR a proposal for</w:t>
      </w:r>
      <w:r w:rsidR="00574B9D">
        <w:t xml:space="preserve"> amendments</w:t>
      </w:r>
      <w:r w:rsidR="00261845">
        <w:t xml:space="preserve"> on the </w:t>
      </w:r>
      <w:r w:rsidR="00574B9D">
        <w:t>ECDIS</w:t>
      </w:r>
      <w:r>
        <w:t xml:space="preserve"> performance standards</w:t>
      </w:r>
      <w:r w:rsidR="00574B9D">
        <w:t xml:space="preserve"> to include S-100 PS</w:t>
      </w:r>
      <w:r w:rsidR="00261845">
        <w:t>.</w:t>
      </w:r>
      <w:r w:rsidR="009E550C">
        <w:t xml:space="preserve"> </w:t>
      </w:r>
      <w:r w:rsidR="00261845">
        <w:t xml:space="preserve">HSSC </w:t>
      </w:r>
      <w:r w:rsidR="006D0354">
        <w:t xml:space="preserve">is active on this and </w:t>
      </w:r>
      <w:r w:rsidR="009E550C">
        <w:t>created a drafting group</w:t>
      </w:r>
      <w:r w:rsidR="00240192">
        <w:t xml:space="preserve">. There will be a </w:t>
      </w:r>
      <w:r w:rsidR="007737E0">
        <w:t xml:space="preserve">workshop </w:t>
      </w:r>
      <w:r w:rsidR="00240192">
        <w:t>on this</w:t>
      </w:r>
      <w:r w:rsidR="006D487C">
        <w:t>,</w:t>
      </w:r>
      <w:r w:rsidR="00240192">
        <w:t xml:space="preserve"> and the outcome w</w:t>
      </w:r>
      <w:r w:rsidR="006D487C">
        <w:t>ill</w:t>
      </w:r>
      <w:r w:rsidR="00240192">
        <w:t xml:space="preserve"> be</w:t>
      </w:r>
      <w:r w:rsidR="007737E0">
        <w:t xml:space="preserve"> </w:t>
      </w:r>
      <w:r w:rsidR="00240192">
        <w:t xml:space="preserve">a </w:t>
      </w:r>
      <w:r w:rsidR="00574B9D">
        <w:t xml:space="preserve">mature </w:t>
      </w:r>
      <w:r w:rsidR="007737E0">
        <w:t>draft</w:t>
      </w:r>
      <w:r w:rsidR="00DC6985">
        <w:t xml:space="preserve"> document</w:t>
      </w:r>
      <w:r w:rsidR="007737E0">
        <w:t xml:space="preserve"> for</w:t>
      </w:r>
      <w:r w:rsidR="00DC6985">
        <w:t xml:space="preserve"> amending</w:t>
      </w:r>
      <w:r w:rsidR="007737E0">
        <w:t xml:space="preserve"> ECDIS performance standards</w:t>
      </w:r>
      <w:r w:rsidR="00DC6985">
        <w:t xml:space="preserve"> (MSC232.82)</w:t>
      </w:r>
      <w:r w:rsidR="007737E0">
        <w:t xml:space="preserve">. </w:t>
      </w:r>
      <w:r w:rsidR="00B40968">
        <w:t xml:space="preserve">This will </w:t>
      </w:r>
      <w:r w:rsidR="00DC6985">
        <w:t xml:space="preserve">also </w:t>
      </w:r>
      <w:r w:rsidR="00E26764">
        <w:t>be an opportunity to look at</w:t>
      </w:r>
      <w:r w:rsidR="00B40968">
        <w:t xml:space="preserve"> training document</w:t>
      </w:r>
      <w:r w:rsidR="00DC6985">
        <w:t>s</w:t>
      </w:r>
      <w:r w:rsidR="00C43229">
        <w:t xml:space="preserve">, and </w:t>
      </w:r>
      <w:r w:rsidR="00274A11">
        <w:t xml:space="preserve">IHO will share the </w:t>
      </w:r>
      <w:r w:rsidR="00DC6985">
        <w:t>final draft</w:t>
      </w:r>
      <w:r w:rsidR="00274A11">
        <w:t xml:space="preserve"> with the members. </w:t>
      </w:r>
    </w:p>
    <w:p w14:paraId="461E7DFA" w14:textId="23ECCB42" w:rsidR="009E550C" w:rsidRDefault="00E3538A" w:rsidP="008E7CF8">
      <w:pPr>
        <w:pStyle w:val="BodyText"/>
      </w:pPr>
      <w:r>
        <w:t xml:space="preserve"> </w:t>
      </w:r>
      <w:r w:rsidR="00274A11" w:rsidRPr="00A63CAC">
        <w:rPr>
          <w:rStyle w:val="IntenseEmphasis"/>
          <w:color w:val="00558C"/>
        </w:rPr>
        <w:t>Action item</w:t>
      </w:r>
      <w:r w:rsidR="00274A11">
        <w:rPr>
          <w:rStyle w:val="IntenseEmphasis"/>
          <w:color w:val="00558C"/>
        </w:rPr>
        <w:t xml:space="preserve"> </w:t>
      </w:r>
      <w:r w:rsidR="00F452C5">
        <w:rPr>
          <w:rStyle w:val="IntenseEmphasis"/>
          <w:color w:val="00558C"/>
        </w:rPr>
        <w:t>3</w:t>
      </w:r>
      <w:r w:rsidR="004B1DF6">
        <w:rPr>
          <w:rStyle w:val="IntenseEmphasis"/>
          <w:color w:val="00558C"/>
        </w:rPr>
        <w:t>:</w:t>
      </w:r>
      <w:r w:rsidR="00274A11" w:rsidRPr="00A63CAC">
        <w:rPr>
          <w:rStyle w:val="IntenseEmphasis"/>
          <w:color w:val="00558C"/>
        </w:rPr>
        <w:t xml:space="preserve"> I</w:t>
      </w:r>
      <w:r w:rsidR="00274A11">
        <w:rPr>
          <w:rStyle w:val="IntenseEmphasis"/>
          <w:color w:val="00558C"/>
        </w:rPr>
        <w:t>HO update and inform on</w:t>
      </w:r>
      <w:r w:rsidR="00C43229">
        <w:rPr>
          <w:rStyle w:val="IntenseEmphasis"/>
          <w:color w:val="00558C"/>
        </w:rPr>
        <w:t xml:space="preserve"> the ECDIS performance standards document with all members when it is ready. </w:t>
      </w:r>
    </w:p>
    <w:p w14:paraId="42895F2A" w14:textId="460887A4" w:rsidR="005A74D0" w:rsidRPr="005A74D0" w:rsidRDefault="005A74D0" w:rsidP="005A74D0">
      <w:pPr>
        <w:pStyle w:val="Heading2"/>
      </w:pPr>
      <w:r w:rsidRPr="000C2F6D">
        <w:lastRenderedPageBreak/>
        <w:t xml:space="preserve">IMO </w:t>
      </w:r>
      <w:proofErr w:type="spellStart"/>
      <w:r w:rsidRPr="000C2F6D">
        <w:t>matters</w:t>
      </w:r>
      <w:r>
        <w:t>_Effor</w:t>
      </w:r>
      <w:r w:rsidR="005E7013">
        <w:t>t</w:t>
      </w:r>
      <w:proofErr w:type="spellEnd"/>
      <w:r>
        <w:t xml:space="preserve"> for AIS </w:t>
      </w:r>
      <w:proofErr w:type="spellStart"/>
      <w:r>
        <w:t>AtoNs</w:t>
      </w:r>
      <w:proofErr w:type="spellEnd"/>
    </w:p>
    <w:p w14:paraId="4758657F" w14:textId="64C4F703" w:rsidR="007F3A54" w:rsidRPr="000C2F6D" w:rsidRDefault="005A74D0" w:rsidP="008E7CF8">
      <w:pPr>
        <w:pStyle w:val="BodyText"/>
      </w:pPr>
      <w:r>
        <w:t xml:space="preserve">Eivind Mong </w:t>
      </w:r>
      <w:r w:rsidR="004D5405">
        <w:t>brief</w:t>
      </w:r>
      <w:r w:rsidR="004B1DF6">
        <w:t>ed the group</w:t>
      </w:r>
      <w:r w:rsidR="007927A8">
        <w:t xml:space="preserve"> on</w:t>
      </w:r>
      <w:r w:rsidR="004D5405">
        <w:t xml:space="preserve"> the work of ARM on </w:t>
      </w:r>
      <w:r w:rsidR="00C43229">
        <w:t xml:space="preserve">AIS </w:t>
      </w:r>
      <w:r w:rsidR="00D517E7">
        <w:t xml:space="preserve">AtoN </w:t>
      </w:r>
      <w:r w:rsidR="00056BB5">
        <w:t>information</w:t>
      </w:r>
      <w:r w:rsidR="00D517E7">
        <w:t xml:space="preserve">. </w:t>
      </w:r>
      <w:r w:rsidR="007927A8">
        <w:t>Currently</w:t>
      </w:r>
      <w:r w:rsidR="00D517E7">
        <w:t xml:space="preserve">, it is not certain </w:t>
      </w:r>
      <w:r w:rsidR="005E7013">
        <w:t>of</w:t>
      </w:r>
      <w:r w:rsidR="00D517E7">
        <w:t xml:space="preserve"> </w:t>
      </w:r>
      <w:r w:rsidR="00056BB5">
        <w:t>the utili</w:t>
      </w:r>
      <w:r w:rsidR="007927A8">
        <w:t>z</w:t>
      </w:r>
      <w:r w:rsidR="00056BB5">
        <w:t xml:space="preserve">ation </w:t>
      </w:r>
      <w:r w:rsidR="00910396">
        <w:t xml:space="preserve">and the </w:t>
      </w:r>
      <w:r w:rsidR="00DA1365">
        <w:t>situation where mariners may use</w:t>
      </w:r>
      <w:r w:rsidR="00056BB5">
        <w:t xml:space="preserve"> the AIS</w:t>
      </w:r>
      <w:r w:rsidR="00910396">
        <w:t xml:space="preserve"> AtoN information.</w:t>
      </w:r>
      <w:r w:rsidR="007C6609">
        <w:t xml:space="preserve"> Therefore, ARM prepared a questionnaire on this and </w:t>
      </w:r>
      <w:r w:rsidR="005E7013">
        <w:t>hoped</w:t>
      </w:r>
      <w:r w:rsidR="007C6609">
        <w:t xml:space="preserve"> the result could give a good view on the </w:t>
      </w:r>
      <w:r w:rsidR="00826AEE">
        <w:t>use of the data</w:t>
      </w:r>
      <w:r w:rsidR="00ED6DA9">
        <w:t>.</w:t>
      </w:r>
      <w:r w:rsidR="00826AEE">
        <w:t xml:space="preserve"> </w:t>
      </w:r>
      <w:r w:rsidR="00ED6DA9">
        <w:t>T</w:t>
      </w:r>
      <w:r w:rsidR="00826AEE">
        <w:t xml:space="preserve">he task group would like to prepare a paper to IMO </w:t>
      </w:r>
      <w:r w:rsidR="00C6701C">
        <w:t xml:space="preserve">suggesting that </w:t>
      </w:r>
      <w:r w:rsidR="00826AEE">
        <w:t xml:space="preserve">the </w:t>
      </w:r>
      <w:r w:rsidR="00346E2E">
        <w:t>optional link of AIS</w:t>
      </w:r>
      <w:r w:rsidR="00C6701C">
        <w:t xml:space="preserve"> </w:t>
      </w:r>
      <w:r w:rsidR="00346E2E">
        <w:t xml:space="preserve">with </w:t>
      </w:r>
      <w:r w:rsidR="00ED6DA9">
        <w:t>r</w:t>
      </w:r>
      <w:r w:rsidR="00346E2E">
        <w:t xml:space="preserve">adar should be </w:t>
      </w:r>
      <w:r w:rsidR="00C6701C">
        <w:t xml:space="preserve">made </w:t>
      </w:r>
      <w:r w:rsidR="00346E2E">
        <w:t xml:space="preserve">mandatory. </w:t>
      </w:r>
      <w:r w:rsidR="00826AEE">
        <w:t xml:space="preserve">This will have </w:t>
      </w:r>
      <w:r w:rsidR="00346E2E">
        <w:t xml:space="preserve">some </w:t>
      </w:r>
      <w:r w:rsidR="00826AEE">
        <w:t>implications</w:t>
      </w:r>
      <w:r w:rsidR="00346E2E">
        <w:t xml:space="preserve"> on the ECDIS performance </w:t>
      </w:r>
      <w:r w:rsidR="00C6701C">
        <w:t xml:space="preserve">as </w:t>
      </w:r>
      <w:r w:rsidR="004D5405">
        <w:t>the presentation of the AIS on ECDIS</w:t>
      </w:r>
      <w:r w:rsidR="00C6701C">
        <w:t xml:space="preserve"> is mandatory.</w:t>
      </w:r>
    </w:p>
    <w:p w14:paraId="7C535585" w14:textId="0C5C5704" w:rsidR="00151919" w:rsidRPr="000C2F6D" w:rsidRDefault="005D461B" w:rsidP="00151919">
      <w:pPr>
        <w:pStyle w:val="Heading1"/>
      </w:pPr>
      <w:r>
        <w:t>Any other business</w:t>
      </w:r>
    </w:p>
    <w:p w14:paraId="30E33453" w14:textId="04BC28E7" w:rsidR="005D461B" w:rsidRDefault="005D461B" w:rsidP="00005FCC">
      <w:pPr>
        <w:pStyle w:val="Heading2"/>
      </w:pPr>
      <w:r>
        <w:t>MRN</w:t>
      </w:r>
    </w:p>
    <w:p w14:paraId="64B1747B" w14:textId="7F07DC0A" w:rsidR="00151919" w:rsidRDefault="005D461B" w:rsidP="0046379C">
      <w:pPr>
        <w:pStyle w:val="BodyText"/>
      </w:pPr>
      <w:r>
        <w:t xml:space="preserve">Dave Lewald </w:t>
      </w:r>
      <w:r w:rsidR="0046379C">
        <w:t xml:space="preserve">informed the group that the guidance is </w:t>
      </w:r>
      <w:r w:rsidR="00C6701C">
        <w:t>ready,</w:t>
      </w:r>
      <w:r w:rsidR="0046379C">
        <w:t xml:space="preserve"> and it is in the </w:t>
      </w:r>
      <w:r w:rsidR="00C6701C">
        <w:t xml:space="preserve">standards </w:t>
      </w:r>
      <w:r w:rsidR="0046379C">
        <w:t>implementation phase</w:t>
      </w:r>
      <w:r w:rsidR="007F5DF2">
        <w:t>.</w:t>
      </w:r>
    </w:p>
    <w:p w14:paraId="0284B878" w14:textId="41760A02" w:rsidR="0046379C" w:rsidRPr="0046379C" w:rsidRDefault="001C4AF3" w:rsidP="0046379C">
      <w:pPr>
        <w:pStyle w:val="BodyText"/>
      </w:pPr>
      <w:r>
        <w:t xml:space="preserve">It is noted that </w:t>
      </w:r>
      <w:r w:rsidR="0046379C">
        <w:t xml:space="preserve">ARM </w:t>
      </w:r>
      <w:r w:rsidR="007F5DF2">
        <w:t xml:space="preserve">have completed </w:t>
      </w:r>
      <w:r w:rsidR="001C3108">
        <w:t>a draft guideline on the m</w:t>
      </w:r>
      <w:r w:rsidR="001C3108" w:rsidRPr="001C3108">
        <w:t xml:space="preserve">anagement </w:t>
      </w:r>
      <w:r w:rsidR="001C3108">
        <w:t>o</w:t>
      </w:r>
      <w:r w:rsidR="001C3108" w:rsidRPr="001C3108">
        <w:t xml:space="preserve">f </w:t>
      </w:r>
      <w:r>
        <w:t>MRN o</w:t>
      </w:r>
      <w:r w:rsidR="001C3108" w:rsidRPr="001C3108">
        <w:t>rganisation Identifiers</w:t>
      </w:r>
      <w:r w:rsidR="005E7013">
        <w:t>,</w:t>
      </w:r>
      <w:r>
        <w:t xml:space="preserve"> and IALA will share it with IHO when the document is approved in December 2021 at the </w:t>
      </w:r>
      <w:r w:rsidR="004D6164">
        <w:t>IALA C</w:t>
      </w:r>
      <w:r>
        <w:t xml:space="preserve">ouncil. </w:t>
      </w:r>
    </w:p>
    <w:p w14:paraId="2C9D9B6C" w14:textId="3C20DC4E" w:rsidR="00044B21" w:rsidRPr="00AF54E0" w:rsidRDefault="001C4AF3" w:rsidP="00AF54E0">
      <w:pPr>
        <w:pStyle w:val="BodyText"/>
        <w:rPr>
          <w:rStyle w:val="IntenseEmphasis"/>
          <w:i w:val="0"/>
          <w:iCs w:val="0"/>
          <w:color w:val="auto"/>
        </w:rPr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</w:t>
      </w:r>
      <w:r w:rsidR="00F452C5">
        <w:rPr>
          <w:rStyle w:val="IntenseEmphasis"/>
          <w:color w:val="00558C"/>
        </w:rPr>
        <w:t>4</w:t>
      </w:r>
      <w:r w:rsidR="004D6164">
        <w:rPr>
          <w:rStyle w:val="IntenseEmphasis"/>
          <w:color w:val="00558C"/>
        </w:rPr>
        <w:t>:</w:t>
      </w:r>
      <w:r w:rsidRPr="00A63CAC">
        <w:rPr>
          <w:rStyle w:val="IntenseEmphasis"/>
          <w:color w:val="00558C"/>
        </w:rPr>
        <w:t xml:space="preserve"> I</w:t>
      </w:r>
      <w:r>
        <w:rPr>
          <w:rStyle w:val="IntenseEmphasis"/>
          <w:color w:val="00558C"/>
        </w:rPr>
        <w:t xml:space="preserve">ALA to share the new guideline on the management of </w:t>
      </w:r>
      <w:r w:rsidR="00AF54E0">
        <w:rPr>
          <w:rStyle w:val="IntenseEmphasis"/>
          <w:color w:val="00558C"/>
        </w:rPr>
        <w:t>MRN organisation identifiers when it is approved by the council</w:t>
      </w:r>
      <w:r>
        <w:rPr>
          <w:rStyle w:val="IntenseEmphasis"/>
          <w:color w:val="00558C"/>
        </w:rPr>
        <w:t>.</w:t>
      </w:r>
    </w:p>
    <w:p w14:paraId="23894243" w14:textId="287D6170" w:rsidR="006B033A" w:rsidRPr="000C2F6D" w:rsidRDefault="00F4368A" w:rsidP="00AF54E0">
      <w:pPr>
        <w:pStyle w:val="Heading2"/>
        <w:ind w:left="567" w:hanging="567"/>
      </w:pPr>
      <w:r w:rsidRPr="000C2F6D">
        <w:t>Next meeting</w:t>
      </w:r>
      <w:r w:rsidR="006A3602" w:rsidRPr="000C2F6D">
        <w:t xml:space="preserve"> </w:t>
      </w:r>
    </w:p>
    <w:p w14:paraId="7E004644" w14:textId="2E5A3A99" w:rsidR="00CF5AC8" w:rsidRPr="00CF5AC8" w:rsidRDefault="00CF5AC8" w:rsidP="008E7CF8">
      <w:pPr>
        <w:pStyle w:val="BodyText"/>
      </w:pPr>
      <w:r w:rsidRPr="000C2F6D">
        <w:t xml:space="preserve">It was an excellent opportunity and necessary to work together between </w:t>
      </w:r>
      <w:r w:rsidR="00FD184A">
        <w:t xml:space="preserve">the </w:t>
      </w:r>
      <w:r w:rsidRPr="000C2F6D">
        <w:t>two organi</w:t>
      </w:r>
      <w:r w:rsidR="00FD184A">
        <w:t>z</w:t>
      </w:r>
      <w:r w:rsidRPr="000C2F6D">
        <w:t xml:space="preserve">ations in developing PS and related topics and developments. </w:t>
      </w:r>
      <w:r>
        <w:t xml:space="preserve">The dates </w:t>
      </w:r>
      <w:r w:rsidR="00E813EE">
        <w:t>and times for the next meetings are summari</w:t>
      </w:r>
      <w:r w:rsidR="00FD184A">
        <w:t>z</w:t>
      </w:r>
      <w:r w:rsidR="00E813EE">
        <w:t>ed as below</w:t>
      </w:r>
      <w:r w:rsidR="00FD184A">
        <w:t>:</w:t>
      </w:r>
    </w:p>
    <w:p w14:paraId="0E2BFA73" w14:textId="5B16351B" w:rsidR="002666C4" w:rsidRPr="00B6359E" w:rsidRDefault="00B6359E" w:rsidP="008E7CF8">
      <w:pPr>
        <w:pStyle w:val="BodyText"/>
        <w:rPr>
          <w:b/>
          <w:bCs/>
        </w:rPr>
      </w:pPr>
      <w:r w:rsidRPr="00B6359E">
        <w:rPr>
          <w:b/>
          <w:bCs/>
        </w:rPr>
        <w:t>Joint workshop</w:t>
      </w:r>
    </w:p>
    <w:p w14:paraId="790BDC50" w14:textId="109B6CC2" w:rsidR="001C2210" w:rsidRDefault="002666C4" w:rsidP="008E7CF8">
      <w:pPr>
        <w:pStyle w:val="BodyText"/>
      </w:pPr>
      <w:r>
        <w:t xml:space="preserve">The </w:t>
      </w:r>
      <w:r w:rsidR="00B6359E">
        <w:t xml:space="preserve">Steering Committee meeting for the </w:t>
      </w:r>
      <w:r w:rsidR="00AF54E0">
        <w:t xml:space="preserve">IHO </w:t>
      </w:r>
      <w:r>
        <w:t xml:space="preserve">IALA </w:t>
      </w:r>
      <w:r w:rsidR="00AF54E0">
        <w:t xml:space="preserve">joint </w:t>
      </w:r>
      <w:r>
        <w:t xml:space="preserve">S-100/200 </w:t>
      </w:r>
      <w:r w:rsidR="00AF54E0">
        <w:t>workshop</w:t>
      </w:r>
      <w:r w:rsidR="00B6359E">
        <w:t xml:space="preserve"> will be held on Monday 31 January 2022 at 12:00 UTC. </w:t>
      </w:r>
      <w:r w:rsidR="009849B8">
        <w:t>S-100WG chair</w:t>
      </w:r>
      <w:r w:rsidR="00AF54E0">
        <w:t xml:space="preserve"> </w:t>
      </w:r>
      <w:r w:rsidR="00672A91">
        <w:t xml:space="preserve">should </w:t>
      </w:r>
      <w:r w:rsidR="00FD184A">
        <w:t xml:space="preserve">be invited to </w:t>
      </w:r>
      <w:r w:rsidR="00672A91">
        <w:t xml:space="preserve">join the </w:t>
      </w:r>
      <w:r w:rsidR="00AF54E0">
        <w:t xml:space="preserve">next meeting. </w:t>
      </w:r>
    </w:p>
    <w:p w14:paraId="79CB8C79" w14:textId="35A813C9" w:rsidR="00672A91" w:rsidRPr="00CF5AC8" w:rsidRDefault="00672A91" w:rsidP="00672A91">
      <w:pPr>
        <w:pStyle w:val="BodyText"/>
        <w:rPr>
          <w:rStyle w:val="IntenseEmphasis"/>
          <w:color w:val="00558C"/>
        </w:rPr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</w:t>
      </w:r>
      <w:r w:rsidR="00F452C5">
        <w:rPr>
          <w:rStyle w:val="IntenseEmphasis"/>
          <w:color w:val="00558C"/>
        </w:rPr>
        <w:t>5</w:t>
      </w:r>
      <w:r w:rsidRPr="00A63CAC">
        <w:rPr>
          <w:rStyle w:val="IntenseEmphasis"/>
          <w:color w:val="00558C"/>
        </w:rPr>
        <w:t xml:space="preserve"> I</w:t>
      </w:r>
      <w:r>
        <w:rPr>
          <w:rStyle w:val="IntenseEmphasis"/>
          <w:color w:val="00558C"/>
        </w:rPr>
        <w:t xml:space="preserve">ALA to send out the invitation for the SC meeting for the IHO IALA joint workshop on S-100/200 </w:t>
      </w:r>
      <w:r w:rsidR="00CF5AC8">
        <w:rPr>
          <w:rStyle w:val="IntenseEmphasis"/>
          <w:color w:val="00558C"/>
        </w:rPr>
        <w:t xml:space="preserve">on </w:t>
      </w:r>
      <w:r w:rsidR="00CF5AC8" w:rsidRPr="00CF5AC8">
        <w:rPr>
          <w:rStyle w:val="IntenseEmphasis"/>
          <w:color w:val="00558C"/>
        </w:rPr>
        <w:t>Monday 31 January 2022 at 12:00 UTC</w:t>
      </w:r>
      <w:r w:rsidR="00CF5AC8">
        <w:rPr>
          <w:rStyle w:val="IntenseEmphasis"/>
          <w:color w:val="00558C"/>
        </w:rPr>
        <w:t xml:space="preserve"> and invite </w:t>
      </w:r>
      <w:r w:rsidR="009849B8">
        <w:rPr>
          <w:rStyle w:val="IntenseEmphasis"/>
          <w:color w:val="00558C"/>
        </w:rPr>
        <w:t>S-100WG chair</w:t>
      </w:r>
      <w:r w:rsidR="00CF5AC8">
        <w:rPr>
          <w:rStyle w:val="IntenseEmphasis"/>
          <w:color w:val="00558C"/>
        </w:rPr>
        <w:t xml:space="preserve"> to the meeting. </w:t>
      </w:r>
    </w:p>
    <w:p w14:paraId="78369650" w14:textId="11A39012" w:rsidR="001B7806" w:rsidRPr="00CF5AC8" w:rsidRDefault="00CF5AC8" w:rsidP="008E7CF8">
      <w:pPr>
        <w:pStyle w:val="BodyText"/>
        <w:rPr>
          <w:b/>
          <w:bCs/>
        </w:rPr>
      </w:pPr>
      <w:r w:rsidRPr="00CF5AC8">
        <w:rPr>
          <w:b/>
          <w:bCs/>
        </w:rPr>
        <w:t xml:space="preserve">IALA </w:t>
      </w:r>
      <w:r w:rsidR="001B7806" w:rsidRPr="00CF5AC8">
        <w:rPr>
          <w:b/>
          <w:bCs/>
        </w:rPr>
        <w:t>Portrayal meeting</w:t>
      </w:r>
    </w:p>
    <w:p w14:paraId="4996E0C1" w14:textId="0F07CDA2" w:rsidR="00CF5AC8" w:rsidRDefault="00CF5AC8" w:rsidP="008E7CF8">
      <w:pPr>
        <w:pStyle w:val="BodyText"/>
        <w:rPr>
          <w:rStyle w:val="IntenseEmphasis"/>
          <w:color w:val="00558C"/>
        </w:rPr>
      </w:pPr>
      <w:r>
        <w:t>IALA will have a meeting to harmoni</w:t>
      </w:r>
      <w:r w:rsidR="00FD184A">
        <w:t>z</w:t>
      </w:r>
      <w:r>
        <w:t xml:space="preserve">e the portrayal </w:t>
      </w:r>
      <w:r w:rsidR="005E7013">
        <w:t>of</w:t>
      </w:r>
      <w:r>
        <w:t xml:space="preserve"> the different committees. </w:t>
      </w:r>
    </w:p>
    <w:p w14:paraId="76861DEA" w14:textId="0C0BE089" w:rsidR="00CF5AC8" w:rsidRPr="005E7013" w:rsidRDefault="00CF5AC8" w:rsidP="008E7CF8">
      <w:pPr>
        <w:pStyle w:val="BodyText"/>
        <w:rPr>
          <w:b/>
          <w:bCs/>
        </w:rPr>
      </w:pPr>
      <w:r w:rsidRPr="005E7013">
        <w:rPr>
          <w:b/>
          <w:bCs/>
        </w:rPr>
        <w:t>IHO</w:t>
      </w:r>
      <w:r w:rsidR="009849B8">
        <w:rPr>
          <w:b/>
          <w:bCs/>
        </w:rPr>
        <w:t>-</w:t>
      </w:r>
      <w:r w:rsidRPr="005E7013">
        <w:rPr>
          <w:b/>
          <w:bCs/>
        </w:rPr>
        <w:t>IALA TC 7</w:t>
      </w:r>
    </w:p>
    <w:p w14:paraId="2238E9B2" w14:textId="3EB1AB6E" w:rsidR="00DD37A1" w:rsidRPr="000C2F6D" w:rsidRDefault="00E813EE" w:rsidP="008E7CF8">
      <w:pPr>
        <w:pStyle w:val="BodyText"/>
      </w:pPr>
      <w:r w:rsidRPr="00BF3A4D">
        <w:rPr>
          <w:i/>
          <w:iCs/>
        </w:rPr>
        <w:t>T</w:t>
      </w:r>
      <w:r w:rsidR="00F4368A" w:rsidRPr="000C2F6D">
        <w:t xml:space="preserve">he </w:t>
      </w:r>
      <w:r w:rsidR="001C510F" w:rsidRPr="000C2F6D">
        <w:t>next meeting</w:t>
      </w:r>
      <w:r>
        <w:t>, IHO</w:t>
      </w:r>
      <w:r w:rsidR="009849B8">
        <w:t>-</w:t>
      </w:r>
      <w:r>
        <w:t xml:space="preserve">IALA TC 7, </w:t>
      </w:r>
      <w:r w:rsidR="001C510F" w:rsidRPr="000C2F6D">
        <w:t xml:space="preserve">could be held </w:t>
      </w:r>
      <w:r w:rsidR="004E4FB1" w:rsidRPr="000C2F6D">
        <w:t xml:space="preserve">in </w:t>
      </w:r>
      <w:r w:rsidR="001B7806">
        <w:t>June</w:t>
      </w:r>
      <w:r w:rsidR="004E4FB1" w:rsidRPr="000C2F6D">
        <w:t xml:space="preserve"> 202</w:t>
      </w:r>
      <w:r w:rsidR="00AF32B5">
        <w:t>2</w:t>
      </w:r>
      <w:r>
        <w:t>, just before the joint workshop to finali</w:t>
      </w:r>
      <w:r w:rsidR="00B277F9">
        <w:t>z</w:t>
      </w:r>
      <w:r>
        <w:t>e the arrangement</w:t>
      </w:r>
      <w:r w:rsidR="00B277F9">
        <w:t xml:space="preserve">s </w:t>
      </w:r>
      <w:r w:rsidR="00BF3A4D">
        <w:t>etc</w:t>
      </w:r>
      <w:r w:rsidR="004E4FB1" w:rsidRPr="000C2F6D">
        <w:t xml:space="preserve">. </w:t>
      </w:r>
      <w:r w:rsidR="008C00C4" w:rsidRPr="000C2F6D">
        <w:t>The date</w:t>
      </w:r>
      <w:r>
        <w:t xml:space="preserve"> and time</w:t>
      </w:r>
      <w:r w:rsidR="008C00C4" w:rsidRPr="000C2F6D">
        <w:t xml:space="preserve"> </w:t>
      </w:r>
      <w:r w:rsidR="00A727CC">
        <w:t>would</w:t>
      </w:r>
      <w:r w:rsidR="008C00C4" w:rsidRPr="000C2F6D">
        <w:t xml:space="preserve"> be confirmed in </w:t>
      </w:r>
      <w:r>
        <w:t>due course</w:t>
      </w:r>
      <w:r w:rsidR="008C00C4" w:rsidRPr="000C2F6D">
        <w:t xml:space="preserve">. </w:t>
      </w:r>
    </w:p>
    <w:p w14:paraId="5C1F9264" w14:textId="423FF021" w:rsidR="002B4B13" w:rsidRPr="000C2F6D" w:rsidRDefault="002B4B13" w:rsidP="0057217E">
      <w:pPr>
        <w:spacing w:before="80" w:after="80"/>
        <w:jc w:val="both"/>
        <w:rPr>
          <w:rStyle w:val="IntenseEmphasis"/>
        </w:rPr>
      </w:pPr>
    </w:p>
    <w:p w14:paraId="29EBE7C0" w14:textId="5EBE525D" w:rsidR="002B4B13" w:rsidRPr="005D5156" w:rsidRDefault="00AC6C70" w:rsidP="00AC6C70">
      <w:pPr>
        <w:pStyle w:val="BodyText"/>
        <w:jc w:val="center"/>
      </w:pPr>
      <w:r w:rsidRPr="005D5156">
        <w:t>*******</w:t>
      </w:r>
    </w:p>
    <w:p w14:paraId="4595C8F1" w14:textId="77777777" w:rsidR="00084D61" w:rsidRPr="000C2F6D" w:rsidRDefault="00084D61" w:rsidP="0057217E">
      <w:pPr>
        <w:spacing w:before="80" w:after="80"/>
        <w:jc w:val="both"/>
        <w:rPr>
          <w:rStyle w:val="IntenseEmphasis"/>
        </w:rPr>
      </w:pPr>
    </w:p>
    <w:p w14:paraId="5FBD822D" w14:textId="77777777" w:rsidR="00BF3A4D" w:rsidRDefault="00BF3A4D">
      <w:pPr>
        <w:spacing w:after="200" w:line="276" w:lineRule="auto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br w:type="page"/>
      </w:r>
    </w:p>
    <w:p w14:paraId="2363F5BF" w14:textId="23571B42" w:rsidR="00084D61" w:rsidRPr="000C2F6D" w:rsidRDefault="00EC2350" w:rsidP="00084D61">
      <w:pPr>
        <w:spacing w:before="80" w:after="80"/>
        <w:jc w:val="both"/>
        <w:rPr>
          <w:rStyle w:val="IntenseEmphasis"/>
          <w:b/>
          <w:bCs/>
          <w:i w:val="0"/>
          <w:iCs w:val="0"/>
          <w:color w:val="00558C"/>
          <w:sz w:val="24"/>
          <w:szCs w:val="24"/>
        </w:rPr>
      </w:pPr>
      <w:r w:rsidRPr="000C2F6D">
        <w:rPr>
          <w:rStyle w:val="IntenseEmphasis"/>
          <w:b/>
          <w:bCs/>
          <w:i w:val="0"/>
          <w:iCs w:val="0"/>
          <w:color w:val="00558C"/>
          <w:sz w:val="24"/>
          <w:szCs w:val="24"/>
        </w:rPr>
        <w:lastRenderedPageBreak/>
        <w:t>List of Action items</w:t>
      </w:r>
    </w:p>
    <w:p w14:paraId="1026358B" w14:textId="380FBA0F" w:rsidR="00394B88" w:rsidRDefault="00394B88" w:rsidP="00394B88">
      <w:pPr>
        <w:pStyle w:val="BodyText"/>
        <w:rPr>
          <w:rStyle w:val="IntenseEmphasis"/>
          <w:iCs w:val="0"/>
          <w:color w:val="00558C"/>
        </w:rPr>
      </w:pPr>
      <w:r w:rsidRPr="000C2F6D">
        <w:rPr>
          <w:rStyle w:val="IntenseEmphasis"/>
          <w:iCs w:val="0"/>
          <w:color w:val="00558C"/>
        </w:rPr>
        <w:t xml:space="preserve">Action item </w:t>
      </w:r>
      <w:r>
        <w:rPr>
          <w:rStyle w:val="IntenseEmphasis"/>
          <w:iCs w:val="0"/>
          <w:color w:val="00558C"/>
        </w:rPr>
        <w:t>1</w:t>
      </w:r>
      <w:r w:rsidRPr="000C2F6D">
        <w:rPr>
          <w:rStyle w:val="IntenseEmphasis"/>
          <w:iCs w:val="0"/>
          <w:color w:val="00558C"/>
        </w:rPr>
        <w:t xml:space="preserve">: </w:t>
      </w:r>
      <w:r>
        <w:rPr>
          <w:rStyle w:val="IntenseEmphasis"/>
          <w:iCs w:val="0"/>
          <w:color w:val="00558C"/>
        </w:rPr>
        <w:t>IALA</w:t>
      </w:r>
      <w:r w:rsidRPr="000C2F6D">
        <w:rPr>
          <w:rStyle w:val="IntenseEmphasis"/>
          <w:iCs w:val="0"/>
          <w:color w:val="00558C"/>
        </w:rPr>
        <w:t xml:space="preserve"> </w:t>
      </w:r>
      <w:r>
        <w:rPr>
          <w:rStyle w:val="IntenseEmphasis"/>
          <w:iCs w:val="0"/>
          <w:color w:val="00558C"/>
        </w:rPr>
        <w:t xml:space="preserve">to evaluate the new proposals of S-124 concepts and </w:t>
      </w:r>
      <w:r w:rsidR="00E72D5A">
        <w:rPr>
          <w:rStyle w:val="IntenseEmphasis"/>
          <w:iCs w:val="0"/>
          <w:color w:val="00558C"/>
        </w:rPr>
        <w:t>respond</w:t>
      </w:r>
      <w:r>
        <w:rPr>
          <w:rStyle w:val="IntenseEmphasis"/>
          <w:iCs w:val="0"/>
          <w:color w:val="00558C"/>
        </w:rPr>
        <w:t xml:space="preserve"> to the GI registry within the 60 days deadline. </w:t>
      </w:r>
    </w:p>
    <w:p w14:paraId="1BD1C0DF" w14:textId="77777777" w:rsidR="00394B88" w:rsidRPr="002550ED" w:rsidRDefault="00394B88" w:rsidP="00394B88">
      <w:pPr>
        <w:pStyle w:val="BodyText"/>
        <w:rPr>
          <w:i/>
          <w:iCs/>
          <w:color w:val="00558C"/>
        </w:rPr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2:</w:t>
      </w:r>
      <w:r w:rsidRPr="00A63CAC">
        <w:rPr>
          <w:rStyle w:val="IntenseEmphasis"/>
          <w:color w:val="00558C"/>
        </w:rPr>
        <w:t xml:space="preserve"> IALA </w:t>
      </w:r>
      <w:r>
        <w:rPr>
          <w:rStyle w:val="IntenseEmphasis"/>
          <w:color w:val="00558C"/>
        </w:rPr>
        <w:t xml:space="preserve">to </w:t>
      </w:r>
      <w:r w:rsidRPr="00A63CAC">
        <w:rPr>
          <w:rStyle w:val="IntenseEmphasis"/>
          <w:color w:val="00558C"/>
        </w:rPr>
        <w:t>send out a poll for the da</w:t>
      </w:r>
      <w:r>
        <w:rPr>
          <w:rStyle w:val="IntenseEmphasis"/>
          <w:color w:val="00558C"/>
        </w:rPr>
        <w:t>t</w:t>
      </w:r>
      <w:r w:rsidRPr="00A63CAC">
        <w:rPr>
          <w:rStyle w:val="IntenseEmphasis"/>
          <w:color w:val="00558C"/>
        </w:rPr>
        <w:t xml:space="preserve">e </w:t>
      </w:r>
      <w:r>
        <w:rPr>
          <w:rStyle w:val="IntenseEmphasis"/>
          <w:color w:val="00558C"/>
        </w:rPr>
        <w:t xml:space="preserve">and time </w:t>
      </w:r>
      <w:r w:rsidRPr="00A63CAC">
        <w:rPr>
          <w:rStyle w:val="IntenseEmphasis"/>
          <w:color w:val="00558C"/>
        </w:rPr>
        <w:t xml:space="preserve">of </w:t>
      </w:r>
      <w:r>
        <w:rPr>
          <w:rStyle w:val="IntenseEmphasis"/>
          <w:color w:val="00558C"/>
        </w:rPr>
        <w:t xml:space="preserve">the virtual Steering </w:t>
      </w:r>
      <w:r w:rsidRPr="00A63CAC">
        <w:rPr>
          <w:rStyle w:val="IntenseEmphasis"/>
          <w:color w:val="00558C"/>
        </w:rPr>
        <w:t>C</w:t>
      </w:r>
      <w:r>
        <w:rPr>
          <w:rStyle w:val="IntenseEmphasis"/>
          <w:color w:val="00558C"/>
        </w:rPr>
        <w:t>ommittee meeting</w:t>
      </w:r>
      <w:r w:rsidRPr="00A63CAC">
        <w:rPr>
          <w:rStyle w:val="IntenseEmphasis"/>
          <w:color w:val="00558C"/>
        </w:rPr>
        <w:t xml:space="preserve"> in Jan 2022</w:t>
      </w:r>
      <w:r>
        <w:rPr>
          <w:rStyle w:val="IntenseEmphasis"/>
          <w:color w:val="00558C"/>
        </w:rPr>
        <w:t xml:space="preserve">. </w:t>
      </w:r>
    </w:p>
    <w:p w14:paraId="54904F01" w14:textId="77777777" w:rsidR="00394B88" w:rsidRDefault="00394B88" w:rsidP="00394B88">
      <w:pPr>
        <w:pStyle w:val="BodyText"/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3:</w:t>
      </w:r>
      <w:r w:rsidRPr="00A63CAC">
        <w:rPr>
          <w:rStyle w:val="IntenseEmphasis"/>
          <w:color w:val="00558C"/>
        </w:rPr>
        <w:t xml:space="preserve"> I</w:t>
      </w:r>
      <w:r>
        <w:rPr>
          <w:rStyle w:val="IntenseEmphasis"/>
          <w:color w:val="00558C"/>
        </w:rPr>
        <w:t xml:space="preserve">HO update and inform on the ECDIS performance standards document with all members when it is ready. </w:t>
      </w:r>
    </w:p>
    <w:p w14:paraId="7B62F01E" w14:textId="140FD97C" w:rsidR="00394B88" w:rsidRPr="00AF54E0" w:rsidRDefault="00394B88" w:rsidP="00394B88">
      <w:pPr>
        <w:pStyle w:val="BodyText"/>
        <w:rPr>
          <w:rStyle w:val="IntenseEmphasis"/>
          <w:i w:val="0"/>
          <w:iCs w:val="0"/>
          <w:color w:val="auto"/>
        </w:rPr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4:</w:t>
      </w:r>
      <w:r w:rsidRPr="00A63CAC">
        <w:rPr>
          <w:rStyle w:val="IntenseEmphasis"/>
          <w:color w:val="00558C"/>
        </w:rPr>
        <w:t xml:space="preserve"> I</w:t>
      </w:r>
      <w:r>
        <w:rPr>
          <w:rStyle w:val="IntenseEmphasis"/>
          <w:color w:val="00558C"/>
        </w:rPr>
        <w:t>ALA to share the new guideline on the management of MRN organisation identifiers when it is approved by the council.</w:t>
      </w:r>
    </w:p>
    <w:p w14:paraId="1C88CAE3" w14:textId="77777777" w:rsidR="00394B88" w:rsidRPr="00CF5AC8" w:rsidRDefault="00394B88" w:rsidP="00394B88">
      <w:pPr>
        <w:pStyle w:val="BodyText"/>
        <w:rPr>
          <w:rStyle w:val="IntenseEmphasis"/>
          <w:color w:val="00558C"/>
        </w:rPr>
      </w:pPr>
      <w:r w:rsidRPr="00A63CAC">
        <w:rPr>
          <w:rStyle w:val="IntenseEmphasis"/>
          <w:color w:val="00558C"/>
        </w:rPr>
        <w:t>Action item</w:t>
      </w:r>
      <w:r>
        <w:rPr>
          <w:rStyle w:val="IntenseEmphasis"/>
          <w:color w:val="00558C"/>
        </w:rPr>
        <w:t xml:space="preserve"> 5</w:t>
      </w:r>
      <w:r w:rsidRPr="00A63CAC">
        <w:rPr>
          <w:rStyle w:val="IntenseEmphasis"/>
          <w:color w:val="00558C"/>
        </w:rPr>
        <w:t xml:space="preserve"> I</w:t>
      </w:r>
      <w:r>
        <w:rPr>
          <w:rStyle w:val="IntenseEmphasis"/>
          <w:color w:val="00558C"/>
        </w:rPr>
        <w:t xml:space="preserve">ALA to send out the invitation for the SC meeting for the IHO IALA joint workshop on S-100/200 on </w:t>
      </w:r>
      <w:r w:rsidRPr="00CF5AC8">
        <w:rPr>
          <w:rStyle w:val="IntenseEmphasis"/>
          <w:color w:val="00558C"/>
        </w:rPr>
        <w:t>Monday 31 January 2022 at 12:00 UTC</w:t>
      </w:r>
      <w:r>
        <w:rPr>
          <w:rStyle w:val="IntenseEmphasis"/>
          <w:color w:val="00558C"/>
        </w:rPr>
        <w:t xml:space="preserve"> and invite S-100WG chair to the meeting. </w:t>
      </w:r>
    </w:p>
    <w:p w14:paraId="37B7F9C9" w14:textId="2C61373E" w:rsidR="001C510F" w:rsidRPr="000C2F6D" w:rsidRDefault="001C510F" w:rsidP="0057217E">
      <w:pPr>
        <w:jc w:val="both"/>
        <w:rPr>
          <w:i/>
          <w:iCs/>
          <w:color w:val="4F81BD" w:themeColor="accent1"/>
        </w:rPr>
      </w:pPr>
    </w:p>
    <w:p w14:paraId="2F0002D3" w14:textId="76A85BD7" w:rsidR="00A05627" w:rsidRPr="000C2F6D" w:rsidRDefault="00A05627" w:rsidP="0057217E">
      <w:pPr>
        <w:jc w:val="both"/>
        <w:rPr>
          <w:lang w:eastAsia="ko-KR"/>
        </w:rPr>
      </w:pPr>
      <w:r w:rsidRPr="000C2F6D">
        <w:rPr>
          <w:lang w:eastAsia="ko-KR"/>
        </w:rPr>
        <w:br w:type="page"/>
      </w:r>
    </w:p>
    <w:p w14:paraId="39651B58" w14:textId="4B2A9DFD" w:rsidR="00090056" w:rsidRDefault="00106C60" w:rsidP="00090056">
      <w:pPr>
        <w:pStyle w:val="AnnextitleHead1"/>
        <w:ind w:left="1134" w:hanging="1134"/>
      </w:pPr>
      <w:r>
        <w:lastRenderedPageBreak/>
        <w:t>6</w:t>
      </w:r>
      <w:r w:rsidR="00E71FA0" w:rsidRPr="000C2F6D">
        <w:t>th IHO-IALA Coordination Meeting</w:t>
      </w:r>
      <w:r>
        <w:t xml:space="preserve"> 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859"/>
        <w:gridCol w:w="1461"/>
      </w:tblGrid>
      <w:tr w:rsidR="00106C60" w:rsidRPr="0074305C" w14:paraId="48072C41" w14:textId="77777777" w:rsidTr="0065102B">
        <w:tc>
          <w:tcPr>
            <w:tcW w:w="16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6D4DDF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3C17B0">
              <w:rPr>
                <w:rFonts w:ascii="Arial" w:hAnsi="Arial" w:cs="Arial"/>
                <w:b/>
              </w:rPr>
              <w:t>Time (UTC)</w:t>
            </w:r>
          </w:p>
        </w:tc>
        <w:tc>
          <w:tcPr>
            <w:tcW w:w="58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511804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C17B0">
              <w:rPr>
                <w:rFonts w:ascii="Arial" w:hAnsi="Arial" w:cs="Arial"/>
                <w:b/>
              </w:rPr>
              <w:t>Subject</w:t>
            </w:r>
            <w:proofErr w:type="spellEnd"/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13072D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06C60" w:rsidRPr="00D258E5" w14:paraId="6D56249B" w14:textId="77777777" w:rsidTr="0065102B">
        <w:tc>
          <w:tcPr>
            <w:tcW w:w="1696" w:type="dxa"/>
            <w:shd w:val="clear" w:color="auto" w:fill="DAEEF3" w:themeFill="accent5" w:themeFillTint="33"/>
          </w:tcPr>
          <w:p w14:paraId="56398A76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10:00</w:t>
            </w:r>
          </w:p>
        </w:tc>
        <w:tc>
          <w:tcPr>
            <w:tcW w:w="5859" w:type="dxa"/>
            <w:shd w:val="clear" w:color="auto" w:fill="DAEEF3" w:themeFill="accent5" w:themeFillTint="33"/>
          </w:tcPr>
          <w:p w14:paraId="7881AA54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3C17B0">
              <w:rPr>
                <w:rFonts w:ascii="Arial" w:hAnsi="Arial" w:cs="Arial"/>
                <w:b/>
              </w:rPr>
              <w:t>Opening</w:t>
            </w:r>
            <w:proofErr w:type="spellEnd"/>
          </w:p>
        </w:tc>
        <w:tc>
          <w:tcPr>
            <w:tcW w:w="1461" w:type="dxa"/>
            <w:shd w:val="clear" w:color="auto" w:fill="DAEEF3" w:themeFill="accent5" w:themeFillTint="33"/>
          </w:tcPr>
          <w:p w14:paraId="21705413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06C60" w14:paraId="5671DA84" w14:textId="77777777" w:rsidTr="0065102B">
        <w:tc>
          <w:tcPr>
            <w:tcW w:w="1696" w:type="dxa"/>
          </w:tcPr>
          <w:p w14:paraId="1CC747FF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2421B484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r w:rsidRPr="003C17B0">
              <w:rPr>
                <w:rFonts w:ascii="Arial" w:hAnsi="Arial" w:cs="Arial"/>
              </w:rPr>
              <w:t xml:space="preserve">Introductions </w:t>
            </w:r>
          </w:p>
        </w:tc>
        <w:tc>
          <w:tcPr>
            <w:tcW w:w="1461" w:type="dxa"/>
          </w:tcPr>
          <w:p w14:paraId="3C16EC3E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71B046D7" w14:textId="77777777" w:rsidTr="0065102B">
        <w:tc>
          <w:tcPr>
            <w:tcW w:w="1696" w:type="dxa"/>
          </w:tcPr>
          <w:p w14:paraId="68D8EB8B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64D11B6B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r w:rsidRPr="003C17B0">
              <w:rPr>
                <w:rFonts w:ascii="Arial" w:hAnsi="Arial" w:cs="Arial"/>
              </w:rPr>
              <w:t>Adoption of agenda</w:t>
            </w:r>
          </w:p>
        </w:tc>
        <w:tc>
          <w:tcPr>
            <w:tcW w:w="1461" w:type="dxa"/>
          </w:tcPr>
          <w:p w14:paraId="4515D59A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37FE52AF" w14:textId="77777777" w:rsidTr="0065102B">
        <w:tc>
          <w:tcPr>
            <w:tcW w:w="1696" w:type="dxa"/>
          </w:tcPr>
          <w:p w14:paraId="129A9467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4F3BF548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3C17B0">
              <w:rPr>
                <w:rFonts w:ascii="Arial" w:hAnsi="Arial" w:cs="Arial"/>
              </w:rPr>
              <w:t>Opening</w:t>
            </w:r>
            <w:proofErr w:type="spellEnd"/>
            <w:r w:rsidRPr="003C17B0">
              <w:rPr>
                <w:rFonts w:ascii="Arial" w:hAnsi="Arial" w:cs="Arial"/>
              </w:rPr>
              <w:t xml:space="preserve"> </w:t>
            </w:r>
            <w:proofErr w:type="spellStart"/>
            <w:r w:rsidRPr="003C17B0">
              <w:rPr>
                <w:rFonts w:ascii="Arial" w:hAnsi="Arial" w:cs="Arial"/>
              </w:rPr>
              <w:t>Thoughts</w:t>
            </w:r>
            <w:proofErr w:type="spellEnd"/>
            <w:r w:rsidRPr="003C17B0">
              <w:rPr>
                <w:rFonts w:ascii="Arial" w:hAnsi="Arial" w:cs="Arial"/>
              </w:rPr>
              <w:t xml:space="preserve"> (IALA)</w:t>
            </w:r>
          </w:p>
        </w:tc>
        <w:tc>
          <w:tcPr>
            <w:tcW w:w="1461" w:type="dxa"/>
          </w:tcPr>
          <w:p w14:paraId="4A3D9808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54CFC243" w14:textId="77777777" w:rsidTr="0065102B">
        <w:tc>
          <w:tcPr>
            <w:tcW w:w="1696" w:type="dxa"/>
          </w:tcPr>
          <w:p w14:paraId="32B6CD01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29E37981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3C17B0">
              <w:rPr>
                <w:rFonts w:ascii="Arial" w:hAnsi="Arial" w:cs="Arial"/>
              </w:rPr>
              <w:t>Opening</w:t>
            </w:r>
            <w:proofErr w:type="spellEnd"/>
            <w:r w:rsidRPr="003C17B0">
              <w:rPr>
                <w:rFonts w:ascii="Arial" w:hAnsi="Arial" w:cs="Arial"/>
              </w:rPr>
              <w:t xml:space="preserve"> </w:t>
            </w:r>
            <w:proofErr w:type="spellStart"/>
            <w:r w:rsidRPr="003C17B0">
              <w:rPr>
                <w:rFonts w:ascii="Arial" w:hAnsi="Arial" w:cs="Arial"/>
              </w:rPr>
              <w:t>Thoughts</w:t>
            </w:r>
            <w:proofErr w:type="spellEnd"/>
            <w:r w:rsidRPr="003C17B0">
              <w:rPr>
                <w:rFonts w:ascii="Arial" w:hAnsi="Arial" w:cs="Arial"/>
              </w:rPr>
              <w:t xml:space="preserve"> (IHO)</w:t>
            </w:r>
          </w:p>
        </w:tc>
        <w:tc>
          <w:tcPr>
            <w:tcW w:w="1461" w:type="dxa"/>
          </w:tcPr>
          <w:p w14:paraId="16B9110C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69DB1EF0" w14:textId="77777777" w:rsidTr="0065102B">
        <w:tc>
          <w:tcPr>
            <w:tcW w:w="1696" w:type="dxa"/>
            <w:tcBorders>
              <w:bottom w:val="single" w:sz="4" w:space="0" w:color="auto"/>
            </w:tcBorders>
          </w:tcPr>
          <w:p w14:paraId="415C7A6D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13D18BA1" w14:textId="77777777" w:rsidR="00106C60" w:rsidRPr="00397C77" w:rsidRDefault="00106C60" w:rsidP="0065102B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397C77">
              <w:rPr>
                <w:rFonts w:ascii="Arial" w:hAnsi="Arial" w:cs="Arial"/>
                <w:lang w:val="en-US"/>
              </w:rPr>
              <w:t>Review of minutes and action items from the last meeting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68E665C5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06C60" w14:paraId="36A9C131" w14:textId="77777777" w:rsidTr="0065102B">
        <w:tc>
          <w:tcPr>
            <w:tcW w:w="1696" w:type="dxa"/>
            <w:shd w:val="clear" w:color="auto" w:fill="DAEEF3" w:themeFill="accent5" w:themeFillTint="33"/>
          </w:tcPr>
          <w:p w14:paraId="163EDE5E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04E57553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  <w:b/>
              </w:rPr>
            </w:pPr>
            <w:r w:rsidRPr="003C17B0">
              <w:rPr>
                <w:rFonts w:ascii="Arial" w:hAnsi="Arial" w:cs="Arial"/>
                <w:b/>
              </w:rPr>
              <w:t>S-100/200 updates</w:t>
            </w:r>
          </w:p>
        </w:tc>
        <w:tc>
          <w:tcPr>
            <w:tcW w:w="1461" w:type="dxa"/>
            <w:shd w:val="clear" w:color="auto" w:fill="DAEEF3" w:themeFill="accent5" w:themeFillTint="33"/>
          </w:tcPr>
          <w:p w14:paraId="71D294F7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10A24A17" w14:textId="77777777" w:rsidTr="0065102B">
        <w:trPr>
          <w:trHeight w:val="649"/>
        </w:trPr>
        <w:tc>
          <w:tcPr>
            <w:tcW w:w="1696" w:type="dxa"/>
          </w:tcPr>
          <w:p w14:paraId="29653936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2B50A03D" w14:textId="77777777" w:rsidR="00106C60" w:rsidRPr="003C17B0" w:rsidRDefault="00106C60" w:rsidP="0065102B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S-100 </w:t>
            </w:r>
            <w:proofErr w:type="spellStart"/>
            <w:r w:rsidRPr="003C17B0">
              <w:rPr>
                <w:rFonts w:ascii="Arial" w:eastAsia="Times New Roman" w:hAnsi="Arial" w:cs="Arial"/>
              </w:rPr>
              <w:t>general</w:t>
            </w:r>
            <w:proofErr w:type="spellEnd"/>
          </w:p>
          <w:p w14:paraId="4F2012E9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S-100 in </w:t>
            </w:r>
            <w:proofErr w:type="spellStart"/>
            <w:r w:rsidRPr="003C17B0">
              <w:rPr>
                <w:rFonts w:ascii="Arial" w:eastAsia="Times New Roman" w:hAnsi="Arial" w:cs="Arial"/>
              </w:rPr>
              <w:t>general</w:t>
            </w:r>
            <w:proofErr w:type="spellEnd"/>
          </w:p>
          <w:p w14:paraId="1C824AD1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GI </w:t>
            </w:r>
            <w:proofErr w:type="spellStart"/>
            <w:r w:rsidRPr="003C17B0">
              <w:rPr>
                <w:rFonts w:ascii="Arial" w:eastAsia="Times New Roman" w:hAnsi="Arial" w:cs="Arial"/>
              </w:rPr>
              <w:t>registry</w:t>
            </w:r>
            <w:proofErr w:type="spellEnd"/>
          </w:p>
          <w:p w14:paraId="4D7CE30E" w14:textId="77777777" w:rsidR="00106C60" w:rsidRPr="003C17B0" w:rsidRDefault="00106C60" w:rsidP="00106C60">
            <w:pPr>
              <w:pStyle w:val="ListParagraph"/>
              <w:numPr>
                <w:ilvl w:val="1"/>
                <w:numId w:val="23"/>
              </w:numPr>
              <w:spacing w:line="360" w:lineRule="auto"/>
              <w:ind w:left="993" w:hanging="284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>DCB and SO</w:t>
            </w:r>
          </w:p>
        </w:tc>
        <w:tc>
          <w:tcPr>
            <w:tcW w:w="1461" w:type="dxa"/>
          </w:tcPr>
          <w:p w14:paraId="4B1F7397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09FFD21B" w14:textId="77777777" w:rsidTr="0065102B">
        <w:trPr>
          <w:trHeight w:val="649"/>
        </w:trPr>
        <w:tc>
          <w:tcPr>
            <w:tcW w:w="1696" w:type="dxa"/>
          </w:tcPr>
          <w:p w14:paraId="3D010CDA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6C56DF62" w14:textId="77777777" w:rsidR="00106C60" w:rsidRPr="003C17B0" w:rsidRDefault="00106C60" w:rsidP="0065102B">
            <w:pPr>
              <w:spacing w:line="360" w:lineRule="auto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PS </w:t>
            </w:r>
            <w:proofErr w:type="spellStart"/>
            <w:r w:rsidRPr="003C17B0">
              <w:rPr>
                <w:rFonts w:ascii="Arial" w:eastAsia="Times New Roman" w:hAnsi="Arial" w:cs="Arial"/>
              </w:rPr>
              <w:t>development</w:t>
            </w:r>
            <w:proofErr w:type="spellEnd"/>
            <w:r w:rsidRPr="003C17B0">
              <w:rPr>
                <w:rFonts w:ascii="Arial" w:eastAsia="Times New Roman" w:hAnsi="Arial" w:cs="Arial"/>
              </w:rPr>
              <w:t xml:space="preserve"> updates</w:t>
            </w:r>
          </w:p>
          <w:p w14:paraId="5BC4AAC9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>S-127 Traffic management</w:t>
            </w:r>
          </w:p>
          <w:p w14:paraId="22D8C859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>S-131</w:t>
            </w:r>
          </w:p>
          <w:p w14:paraId="718AC450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S-124 </w:t>
            </w:r>
          </w:p>
          <w:p w14:paraId="739A23ED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 xml:space="preserve">S-200 in </w:t>
            </w:r>
            <w:proofErr w:type="spellStart"/>
            <w:r w:rsidRPr="003C17B0">
              <w:rPr>
                <w:rFonts w:ascii="Arial" w:eastAsia="Times New Roman" w:hAnsi="Arial" w:cs="Arial"/>
              </w:rPr>
              <w:t>general</w:t>
            </w:r>
            <w:proofErr w:type="spellEnd"/>
          </w:p>
          <w:p w14:paraId="7B612677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>S-125</w:t>
            </w:r>
          </w:p>
          <w:p w14:paraId="590DAEAC" w14:textId="77777777" w:rsidR="00106C60" w:rsidRPr="003C17B0" w:rsidRDefault="00106C60" w:rsidP="00106C60">
            <w:pPr>
              <w:pStyle w:val="ListParagraph"/>
              <w:numPr>
                <w:ilvl w:val="0"/>
                <w:numId w:val="22"/>
              </w:numPr>
              <w:spacing w:line="360" w:lineRule="auto"/>
              <w:contextualSpacing w:val="0"/>
              <w:rPr>
                <w:rFonts w:ascii="Arial" w:eastAsia="Times New Roman" w:hAnsi="Arial" w:cs="Arial"/>
              </w:rPr>
            </w:pPr>
            <w:r w:rsidRPr="003C17B0">
              <w:rPr>
                <w:rFonts w:ascii="Arial" w:eastAsia="Times New Roman" w:hAnsi="Arial" w:cs="Arial"/>
              </w:rPr>
              <w:t>S-201</w:t>
            </w:r>
          </w:p>
          <w:p w14:paraId="7CF2D7AB" w14:textId="77777777" w:rsidR="00106C60" w:rsidRPr="00397C77" w:rsidRDefault="00106C60" w:rsidP="00106C60">
            <w:pPr>
              <w:pStyle w:val="ListParagraph"/>
              <w:numPr>
                <w:ilvl w:val="1"/>
                <w:numId w:val="23"/>
              </w:numPr>
              <w:spacing w:line="360" w:lineRule="auto"/>
              <w:ind w:left="993" w:hanging="284"/>
              <w:contextualSpacing w:val="0"/>
              <w:rPr>
                <w:rFonts w:ascii="Arial" w:eastAsia="Times New Roman" w:hAnsi="Arial" w:cs="Arial"/>
                <w:lang w:val="en-US"/>
              </w:rPr>
            </w:pPr>
            <w:r w:rsidRPr="00397C77">
              <w:rPr>
                <w:rFonts w:ascii="Arial" w:eastAsia="Times New Roman" w:hAnsi="Arial" w:cs="Arial"/>
                <w:lang w:val="en-US"/>
              </w:rPr>
              <w:t>Proposals on terms/definitions of AtoN</w:t>
            </w:r>
          </w:p>
          <w:p w14:paraId="0B48BD80" w14:textId="77777777" w:rsidR="00106C60" w:rsidRPr="00397C77" w:rsidRDefault="00106C60" w:rsidP="00106C60">
            <w:pPr>
              <w:pStyle w:val="ListParagraph"/>
              <w:numPr>
                <w:ilvl w:val="1"/>
                <w:numId w:val="23"/>
              </w:numPr>
              <w:spacing w:line="360" w:lineRule="auto"/>
              <w:ind w:left="993" w:hanging="284"/>
              <w:contextualSpacing w:val="0"/>
              <w:rPr>
                <w:rFonts w:ascii="Arial" w:eastAsia="Times New Roman" w:hAnsi="Arial" w:cs="Arial"/>
                <w:lang w:val="en-US"/>
              </w:rPr>
            </w:pPr>
            <w:r w:rsidRPr="00397C77">
              <w:rPr>
                <w:rFonts w:ascii="Arial" w:eastAsia="Times New Roman" w:hAnsi="Arial" w:cs="Arial"/>
                <w:lang w:val="en-US"/>
              </w:rPr>
              <w:t>Portrayal (new symbols and SVG)</w:t>
            </w:r>
          </w:p>
          <w:p w14:paraId="009A8D14" w14:textId="77777777" w:rsidR="00106C60" w:rsidRPr="003C17B0" w:rsidRDefault="00106C60" w:rsidP="00106C60">
            <w:pPr>
              <w:pStyle w:val="ListParagraph"/>
              <w:numPr>
                <w:ilvl w:val="1"/>
                <w:numId w:val="23"/>
              </w:numPr>
              <w:spacing w:line="360" w:lineRule="auto"/>
              <w:ind w:left="993" w:hanging="284"/>
              <w:contextualSpacing w:val="0"/>
              <w:rPr>
                <w:rFonts w:ascii="Arial" w:eastAsia="Times New Roman" w:hAnsi="Arial" w:cs="Arial"/>
              </w:rPr>
            </w:pPr>
            <w:proofErr w:type="spellStart"/>
            <w:r w:rsidRPr="003C17B0">
              <w:rPr>
                <w:rFonts w:ascii="Arial" w:eastAsia="Times New Roman" w:hAnsi="Arial" w:cs="Arial"/>
              </w:rPr>
              <w:t>Testbed</w:t>
            </w:r>
            <w:proofErr w:type="spellEnd"/>
          </w:p>
        </w:tc>
        <w:tc>
          <w:tcPr>
            <w:tcW w:w="1461" w:type="dxa"/>
          </w:tcPr>
          <w:p w14:paraId="4422E6DF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2698AE02" w14:textId="77777777" w:rsidTr="0065102B">
        <w:trPr>
          <w:trHeight w:val="187"/>
        </w:trPr>
        <w:tc>
          <w:tcPr>
            <w:tcW w:w="1696" w:type="dxa"/>
            <w:shd w:val="clear" w:color="auto" w:fill="DAEEF3" w:themeFill="accent5" w:themeFillTint="33"/>
          </w:tcPr>
          <w:p w14:paraId="362C13A0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3F9B558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  <w:b/>
              </w:rPr>
            </w:pPr>
            <w:proofErr w:type="spellStart"/>
            <w:r w:rsidRPr="003C17B0">
              <w:rPr>
                <w:rFonts w:ascii="Arial" w:hAnsi="Arial" w:cs="Arial"/>
                <w:b/>
              </w:rPr>
              <w:t>Cooperation</w:t>
            </w:r>
            <w:proofErr w:type="spellEnd"/>
          </w:p>
        </w:tc>
        <w:tc>
          <w:tcPr>
            <w:tcW w:w="1461" w:type="dxa"/>
            <w:shd w:val="clear" w:color="auto" w:fill="DAEEF3" w:themeFill="accent5" w:themeFillTint="33"/>
          </w:tcPr>
          <w:p w14:paraId="2DAED11A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2E5DAEC9" w14:textId="77777777" w:rsidTr="0065102B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4A585B37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3AB03AAD" w14:textId="77777777" w:rsidR="00106C60" w:rsidRPr="00397C77" w:rsidRDefault="00106C60" w:rsidP="0065102B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397C77">
              <w:rPr>
                <w:rFonts w:ascii="Arial" w:hAnsi="Arial" w:cs="Arial"/>
                <w:lang w:val="en-US"/>
              </w:rPr>
              <w:t>IHO IALA joint workshop (postponed)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15C7D5B1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06C60" w14:paraId="1CC03EFF" w14:textId="77777777" w:rsidTr="0065102B">
        <w:trPr>
          <w:trHeight w:val="75"/>
        </w:trPr>
        <w:tc>
          <w:tcPr>
            <w:tcW w:w="1696" w:type="dxa"/>
            <w:tcBorders>
              <w:bottom w:val="single" w:sz="4" w:space="0" w:color="auto"/>
            </w:tcBorders>
          </w:tcPr>
          <w:p w14:paraId="5B07136F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39816EED" w14:textId="77777777" w:rsidR="00106C6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r w:rsidRPr="003C17B0">
              <w:rPr>
                <w:rFonts w:ascii="Arial" w:hAnsi="Arial" w:cs="Arial"/>
              </w:rPr>
              <w:t xml:space="preserve">IMO </w:t>
            </w:r>
            <w:proofErr w:type="spellStart"/>
            <w:r w:rsidRPr="003C17B0">
              <w:rPr>
                <w:rFonts w:ascii="Arial" w:hAnsi="Arial" w:cs="Arial"/>
              </w:rPr>
              <w:t>related</w:t>
            </w:r>
            <w:proofErr w:type="spellEnd"/>
          </w:p>
          <w:p w14:paraId="35895FA0" w14:textId="77777777" w:rsidR="00106C60" w:rsidRDefault="00106C60" w:rsidP="00106C60">
            <w:pPr>
              <w:pStyle w:val="ListParagraph"/>
              <w:numPr>
                <w:ilvl w:val="0"/>
                <w:numId w:val="65"/>
              </w:numPr>
              <w:spacing w:line="360" w:lineRule="auto"/>
              <w:rPr>
                <w:rFonts w:ascii="Arial" w:hAnsi="Arial" w:cs="Arial"/>
              </w:rPr>
            </w:pPr>
            <w:r w:rsidRPr="0009014C">
              <w:rPr>
                <w:rFonts w:ascii="Arial" w:hAnsi="Arial" w:cs="Arial"/>
              </w:rPr>
              <w:t>STCW</w:t>
            </w:r>
          </w:p>
          <w:p w14:paraId="72265BAF" w14:textId="77777777" w:rsidR="00106C60" w:rsidRPr="0009014C" w:rsidRDefault="00106C60" w:rsidP="00106C60">
            <w:pPr>
              <w:pStyle w:val="ListParagraph"/>
              <w:numPr>
                <w:ilvl w:val="0"/>
                <w:numId w:val="65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Effort for AIS </w:t>
            </w:r>
            <w:proofErr w:type="spellStart"/>
            <w:r>
              <w:rPr>
                <w:rFonts w:ascii="Arial" w:hAnsi="Arial" w:cs="Arial"/>
              </w:rPr>
              <w:t>AtoNs</w:t>
            </w:r>
            <w:proofErr w:type="spellEnd"/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44982B41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4B495777" w14:textId="77777777" w:rsidTr="0065102B">
        <w:trPr>
          <w:trHeight w:val="139"/>
        </w:trPr>
        <w:tc>
          <w:tcPr>
            <w:tcW w:w="1696" w:type="dxa"/>
            <w:shd w:val="clear" w:color="auto" w:fill="DAEEF3" w:themeFill="accent5" w:themeFillTint="33"/>
          </w:tcPr>
          <w:p w14:paraId="163D8312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  <w:shd w:val="clear" w:color="auto" w:fill="DAEEF3" w:themeFill="accent5" w:themeFillTint="33"/>
          </w:tcPr>
          <w:p w14:paraId="50DA197D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3C17B0">
              <w:rPr>
                <w:rFonts w:ascii="Arial" w:hAnsi="Arial" w:cs="Arial"/>
                <w:b/>
              </w:rPr>
              <w:t>Any</w:t>
            </w:r>
            <w:proofErr w:type="spellEnd"/>
            <w:r w:rsidRPr="003C17B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C17B0">
              <w:rPr>
                <w:rFonts w:ascii="Arial" w:hAnsi="Arial" w:cs="Arial"/>
                <w:b/>
              </w:rPr>
              <w:t>other</w:t>
            </w:r>
            <w:proofErr w:type="spellEnd"/>
            <w:r w:rsidRPr="003C17B0">
              <w:rPr>
                <w:rFonts w:ascii="Arial" w:hAnsi="Arial" w:cs="Arial"/>
                <w:b/>
              </w:rPr>
              <w:t xml:space="preserve"> and </w:t>
            </w:r>
            <w:proofErr w:type="spellStart"/>
            <w:r w:rsidRPr="003C17B0">
              <w:rPr>
                <w:rFonts w:ascii="Arial" w:hAnsi="Arial" w:cs="Arial"/>
                <w:b/>
              </w:rPr>
              <w:t>closing</w:t>
            </w:r>
            <w:proofErr w:type="spellEnd"/>
          </w:p>
        </w:tc>
        <w:tc>
          <w:tcPr>
            <w:tcW w:w="1461" w:type="dxa"/>
            <w:shd w:val="clear" w:color="auto" w:fill="DAEEF3" w:themeFill="accent5" w:themeFillTint="33"/>
          </w:tcPr>
          <w:p w14:paraId="5A10A2FB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06C60" w14:paraId="04913855" w14:textId="77777777" w:rsidTr="0065102B">
        <w:trPr>
          <w:trHeight w:val="53"/>
        </w:trPr>
        <w:tc>
          <w:tcPr>
            <w:tcW w:w="1696" w:type="dxa"/>
            <w:tcBorders>
              <w:bottom w:val="single" w:sz="4" w:space="0" w:color="auto"/>
            </w:tcBorders>
          </w:tcPr>
          <w:p w14:paraId="57AD59BA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  <w:tcBorders>
              <w:bottom w:val="single" w:sz="4" w:space="0" w:color="auto"/>
            </w:tcBorders>
          </w:tcPr>
          <w:p w14:paraId="30582B2F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r w:rsidRPr="003C17B0">
              <w:rPr>
                <w:rFonts w:ascii="Arial" w:hAnsi="Arial" w:cs="Arial"/>
              </w:rPr>
              <w:t>MRN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417D7228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06C60" w14:paraId="37CEFBD0" w14:textId="77777777" w:rsidTr="0065102B">
        <w:tc>
          <w:tcPr>
            <w:tcW w:w="1696" w:type="dxa"/>
          </w:tcPr>
          <w:p w14:paraId="522AD983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859" w:type="dxa"/>
          </w:tcPr>
          <w:p w14:paraId="50E75F1D" w14:textId="77777777" w:rsidR="00106C60" w:rsidRPr="00397C77" w:rsidRDefault="00106C60" w:rsidP="0065102B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397C77">
              <w:rPr>
                <w:rFonts w:ascii="Arial" w:hAnsi="Arial" w:cs="Arial"/>
                <w:lang w:val="en-US"/>
              </w:rPr>
              <w:t>Date and venue next meeting</w:t>
            </w:r>
          </w:p>
        </w:tc>
        <w:tc>
          <w:tcPr>
            <w:tcW w:w="1461" w:type="dxa"/>
          </w:tcPr>
          <w:p w14:paraId="5738C449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06C60" w14:paraId="30CC6143" w14:textId="77777777" w:rsidTr="0065102B">
        <w:trPr>
          <w:trHeight w:val="96"/>
        </w:trPr>
        <w:tc>
          <w:tcPr>
            <w:tcW w:w="1696" w:type="dxa"/>
          </w:tcPr>
          <w:p w14:paraId="1A9F257E" w14:textId="77777777" w:rsidR="00106C60" w:rsidRPr="00397C77" w:rsidRDefault="00106C60" w:rsidP="0065102B">
            <w:pPr>
              <w:spacing w:line="36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5859" w:type="dxa"/>
          </w:tcPr>
          <w:p w14:paraId="666E1ED3" w14:textId="77777777" w:rsidR="00106C60" w:rsidRPr="003C17B0" w:rsidRDefault="00106C60" w:rsidP="0065102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3C17B0">
              <w:rPr>
                <w:rFonts w:ascii="Arial" w:hAnsi="Arial" w:cs="Arial"/>
              </w:rPr>
              <w:t>Adjourn</w:t>
            </w:r>
            <w:proofErr w:type="spellEnd"/>
          </w:p>
        </w:tc>
        <w:tc>
          <w:tcPr>
            <w:tcW w:w="1461" w:type="dxa"/>
          </w:tcPr>
          <w:p w14:paraId="29A16C81" w14:textId="77777777" w:rsidR="00106C60" w:rsidRPr="003C17B0" w:rsidRDefault="00106C60" w:rsidP="0065102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5E3E747" w14:textId="77777777" w:rsidR="00106C60" w:rsidRDefault="00106C60" w:rsidP="00106C60">
      <w:pPr>
        <w:pStyle w:val="BodyText"/>
      </w:pPr>
    </w:p>
    <w:sectPr w:rsidR="00106C60" w:rsidSect="008E7CF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9" w:right="1440" w:bottom="1440" w:left="1440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43C61" w14:textId="77777777" w:rsidR="002838C8" w:rsidRDefault="002838C8" w:rsidP="008C495D">
      <w:pPr>
        <w:spacing w:line="240" w:lineRule="auto"/>
      </w:pPr>
      <w:r>
        <w:separator/>
      </w:r>
    </w:p>
  </w:endnote>
  <w:endnote w:type="continuationSeparator" w:id="0">
    <w:p w14:paraId="524BCB2E" w14:textId="77777777" w:rsidR="002838C8" w:rsidRDefault="002838C8" w:rsidP="008C495D">
      <w:pPr>
        <w:spacing w:line="240" w:lineRule="auto"/>
      </w:pPr>
      <w:r>
        <w:continuationSeparator/>
      </w:r>
    </w:p>
  </w:endnote>
  <w:endnote w:type="continuationNotice" w:id="1">
    <w:p w14:paraId="6A0557CF" w14:textId="77777777" w:rsidR="002838C8" w:rsidRDefault="002838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BB68" w14:textId="77777777" w:rsidR="00945940" w:rsidRPr="00C907DF" w:rsidRDefault="00945940" w:rsidP="008E7CF8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 w:rsidR="00E068D7">
      <w:rPr>
        <w:rStyle w:val="PageNumber"/>
        <w:szCs w:val="15"/>
      </w:rPr>
      <w:t>6</w:t>
    </w:r>
    <w:r w:rsidRPr="00C907DF">
      <w:rPr>
        <w:rStyle w:val="PageNumber"/>
        <w:szCs w:val="15"/>
      </w:rPr>
      <w:fldChar w:fldCharType="end"/>
    </w:r>
  </w:p>
  <w:p w14:paraId="4E8531DA" w14:textId="77777777" w:rsidR="00A51403" w:rsidRPr="00D66D51" w:rsidRDefault="00A51403" w:rsidP="008E7CF8">
    <w:pPr>
      <w:pStyle w:val="Footer"/>
      <w:spacing w:line="240" w:lineRule="auto"/>
      <w:rPr>
        <w:szCs w:val="20"/>
      </w:rPr>
    </w:pPr>
  </w:p>
  <w:p w14:paraId="3F7C7E56" w14:textId="77777777" w:rsidR="000A22B0" w:rsidRDefault="000A22B0" w:rsidP="008E7CF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5559" w14:textId="77777777" w:rsidR="00C04B10" w:rsidRPr="00C907DF" w:rsidRDefault="00C04B10" w:rsidP="00C04B10">
    <w:pPr>
      <w:pStyle w:val="Footerportrait"/>
      <w:pBdr>
        <w:top w:val="single" w:sz="4" w:space="13" w:color="auto"/>
      </w:pBdr>
      <w:spacing w:line="240" w:lineRule="auto"/>
      <w:jc w:val="right"/>
    </w:pP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 w:rsidR="00E068D7"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449B05C8" w14:textId="77777777" w:rsidR="00C04B10" w:rsidRPr="00D66D51" w:rsidRDefault="00C04B10" w:rsidP="00C04B10">
    <w:pPr>
      <w:pStyle w:val="Footer"/>
      <w:spacing w:line="240" w:lineRule="auto"/>
      <w:rPr>
        <w:szCs w:val="20"/>
      </w:rPr>
    </w:pPr>
  </w:p>
  <w:p w14:paraId="09D72F4E" w14:textId="77777777" w:rsidR="00831635" w:rsidRPr="00D16BA8" w:rsidRDefault="00831635" w:rsidP="00D16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652A" w14:textId="77777777" w:rsidR="002838C8" w:rsidRDefault="002838C8" w:rsidP="008C495D">
      <w:pPr>
        <w:spacing w:line="240" w:lineRule="auto"/>
      </w:pPr>
      <w:r>
        <w:separator/>
      </w:r>
    </w:p>
  </w:footnote>
  <w:footnote w:type="continuationSeparator" w:id="0">
    <w:p w14:paraId="0AF8FBEF" w14:textId="77777777" w:rsidR="002838C8" w:rsidRDefault="002838C8" w:rsidP="008C495D">
      <w:pPr>
        <w:spacing w:line="240" w:lineRule="auto"/>
      </w:pPr>
      <w:r>
        <w:continuationSeparator/>
      </w:r>
    </w:p>
  </w:footnote>
  <w:footnote w:type="continuationNotice" w:id="1">
    <w:p w14:paraId="61CC11C6" w14:textId="77777777" w:rsidR="002838C8" w:rsidRDefault="002838C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5689" w14:textId="4456503B" w:rsidR="00F351EA" w:rsidRDefault="00F35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1AB9" w14:textId="006EC63D" w:rsidR="007D5F81" w:rsidRDefault="00061EA7">
    <w:pPr>
      <w:pStyle w:val="Header"/>
    </w:pPr>
    <w:r>
      <w:rPr>
        <w:noProof/>
        <w:highlight w:val="yellow"/>
        <w:lang w:val="en-US" w:eastAsia="ko-KR"/>
      </w:rPr>
      <w:drawing>
        <wp:anchor distT="0" distB="0" distL="114300" distR="114300" simplePos="0" relativeHeight="251661312" behindDoc="0" locked="0" layoutInCell="1" allowOverlap="1" wp14:anchorId="65CF0E0E" wp14:editId="00BFF7A6">
          <wp:simplePos x="0" y="0"/>
          <wp:positionH relativeFrom="column">
            <wp:posOffset>4820132</wp:posOffset>
          </wp:positionH>
          <wp:positionV relativeFrom="paragraph">
            <wp:posOffset>3582</wp:posOffset>
          </wp:positionV>
          <wp:extent cx="1118870" cy="377825"/>
          <wp:effectExtent l="0" t="0" r="5080" b="317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7CF8">
      <w:rPr>
        <w:noProof/>
        <w:highlight w:val="yellow"/>
      </w:rPr>
      <w:t xml:space="preserve"> </w:t>
    </w:r>
    <w:r w:rsidR="007D5F81" w:rsidRPr="008E7CF8">
      <w:rPr>
        <w:noProof/>
        <w:highlight w:val="yellow"/>
        <w:lang w:val="en-US" w:eastAsia="ko-KR"/>
      </w:rPr>
      <w:drawing>
        <wp:anchor distT="0" distB="0" distL="114300" distR="114300" simplePos="0" relativeHeight="251660288" behindDoc="0" locked="0" layoutInCell="1" allowOverlap="1" wp14:anchorId="2C290EAB" wp14:editId="22D267E9">
          <wp:simplePos x="0" y="0"/>
          <wp:positionH relativeFrom="column">
            <wp:posOffset>-74782</wp:posOffset>
          </wp:positionH>
          <wp:positionV relativeFrom="paragraph">
            <wp:posOffset>-194295</wp:posOffset>
          </wp:positionV>
          <wp:extent cx="796925" cy="636270"/>
          <wp:effectExtent l="0" t="0" r="3175" b="0"/>
          <wp:wrapSquare wrapText="bothSides"/>
          <wp:docPr id="14" name="Picture 14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EC9B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D0F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3F46C9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844862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109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C5140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866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756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96039"/>
    <w:multiLevelType w:val="hybridMultilevel"/>
    <w:tmpl w:val="08A01E5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3938C0"/>
    <w:multiLevelType w:val="hybridMultilevel"/>
    <w:tmpl w:val="BA1A26F4"/>
    <w:lvl w:ilvl="0" w:tplc="8E40C0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85431"/>
    <w:multiLevelType w:val="hybridMultilevel"/>
    <w:tmpl w:val="AC4A1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C52B8A6">
      <w:start w:val="1"/>
      <w:numFmt w:val="lowerLetter"/>
      <w:lvlText w:val="%2."/>
      <w:lvlJc w:val="left"/>
      <w:pPr>
        <w:ind w:left="1470" w:hanging="39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B3B91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2F77EA"/>
    <w:multiLevelType w:val="multilevel"/>
    <w:tmpl w:val="E342FC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AE9E92F4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4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15144471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736175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AC340C"/>
    <w:multiLevelType w:val="hybridMultilevel"/>
    <w:tmpl w:val="697AC6EC"/>
    <w:lvl w:ilvl="0" w:tplc="AAFE739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21074FE4"/>
    <w:multiLevelType w:val="hybridMultilevel"/>
    <w:tmpl w:val="5BF65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461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4C25CD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521294B"/>
    <w:multiLevelType w:val="hybridMultilevel"/>
    <w:tmpl w:val="D54A0466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260B4067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FF67F0"/>
    <w:multiLevelType w:val="hybridMultilevel"/>
    <w:tmpl w:val="CD34D9D8"/>
    <w:lvl w:ilvl="0" w:tplc="1C8455AA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7F746C"/>
    <w:multiLevelType w:val="hybridMultilevel"/>
    <w:tmpl w:val="8F28942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D3F0C03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FAD4E86"/>
    <w:multiLevelType w:val="hybridMultilevel"/>
    <w:tmpl w:val="4664E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49F71C9"/>
    <w:multiLevelType w:val="multilevel"/>
    <w:tmpl w:val="EECC9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7" w15:restartNumberingAfterBreak="0">
    <w:nsid w:val="36F17BB8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CD56544"/>
    <w:multiLevelType w:val="hybridMultilevel"/>
    <w:tmpl w:val="6C00D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0A5325E"/>
    <w:multiLevelType w:val="hybridMultilevel"/>
    <w:tmpl w:val="213E9B92"/>
    <w:lvl w:ilvl="0" w:tplc="62024C64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71A84"/>
    <w:multiLevelType w:val="multilevel"/>
    <w:tmpl w:val="C9823024"/>
    <w:lvl w:ilvl="0">
      <w:start w:val="11"/>
      <w:numFmt w:val="decimal"/>
      <w:lvlText w:val="%1"/>
      <w:lvlJc w:val="left"/>
      <w:pPr>
        <w:ind w:left="398" w:hanging="39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" w:hanging="39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5D0739E"/>
    <w:multiLevelType w:val="hybridMultilevel"/>
    <w:tmpl w:val="F2506A40"/>
    <w:lvl w:ilvl="0" w:tplc="F0849350">
      <w:start w:val="19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385B82"/>
    <w:multiLevelType w:val="hybridMultilevel"/>
    <w:tmpl w:val="F6DA8D90"/>
    <w:lvl w:ilvl="0" w:tplc="AF04C4A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46" w15:restartNumberingAfterBreak="0">
    <w:nsid w:val="49766ADB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4A7F3101"/>
    <w:multiLevelType w:val="multilevel"/>
    <w:tmpl w:val="496419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5284520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0" w15:restartNumberingAfterBreak="0">
    <w:nsid w:val="53A22AB7"/>
    <w:multiLevelType w:val="hybridMultilevel"/>
    <w:tmpl w:val="E45897E8"/>
    <w:lvl w:ilvl="0" w:tplc="3D0ECA84">
      <w:start w:val="900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9A90399"/>
    <w:multiLevelType w:val="hybridMultilevel"/>
    <w:tmpl w:val="BF9A1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5E83975"/>
    <w:multiLevelType w:val="hybridMultilevel"/>
    <w:tmpl w:val="E4C26354"/>
    <w:lvl w:ilvl="0" w:tplc="AF04C4A2">
      <w:start w:val="1"/>
      <w:numFmt w:val="decimal"/>
      <w:lvlText w:val="%1."/>
      <w:lvlJc w:val="left"/>
      <w:pPr>
        <w:ind w:left="2190" w:hanging="39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4" w15:restartNumberingAfterBreak="0">
    <w:nsid w:val="67AB4D84"/>
    <w:multiLevelType w:val="multilevel"/>
    <w:tmpl w:val="74601A2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67DF1462"/>
    <w:multiLevelType w:val="multilevel"/>
    <w:tmpl w:val="E342FC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7" w15:restartNumberingAfterBreak="0">
    <w:nsid w:val="75631F43"/>
    <w:multiLevelType w:val="hybridMultilevel"/>
    <w:tmpl w:val="89224596"/>
    <w:lvl w:ilvl="0" w:tplc="0F40664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EB56DEE4">
      <w:start w:val="1"/>
      <w:numFmt w:val="lowerLetter"/>
      <w:lvlText w:val="%2."/>
      <w:lvlJc w:val="left"/>
      <w:pPr>
        <w:ind w:left="1590" w:hanging="51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C81DB4"/>
    <w:multiLevelType w:val="multilevel"/>
    <w:tmpl w:val="E342FC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1778C5"/>
    <w:multiLevelType w:val="multilevel"/>
    <w:tmpl w:val="FFF27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43"/>
  </w:num>
  <w:num w:numId="3">
    <w:abstractNumId w:val="53"/>
  </w:num>
  <w:num w:numId="4">
    <w:abstractNumId w:val="22"/>
  </w:num>
  <w:num w:numId="5">
    <w:abstractNumId w:val="57"/>
  </w:num>
  <w:num w:numId="6">
    <w:abstractNumId w:val="10"/>
  </w:num>
  <w:num w:numId="7">
    <w:abstractNumId w:val="21"/>
  </w:num>
  <w:num w:numId="8">
    <w:abstractNumId w:val="50"/>
  </w:num>
  <w:num w:numId="9">
    <w:abstractNumId w:val="9"/>
  </w:num>
  <w:num w:numId="10">
    <w:abstractNumId w:val="38"/>
  </w:num>
  <w:num w:numId="11">
    <w:abstractNumId w:val="31"/>
  </w:num>
  <w:num w:numId="12">
    <w:abstractNumId w:val="40"/>
  </w:num>
  <w:num w:numId="13">
    <w:abstractNumId w:val="25"/>
  </w:num>
  <w:num w:numId="14">
    <w:abstractNumId w:val="49"/>
  </w:num>
  <w:num w:numId="15">
    <w:abstractNumId w:val="33"/>
  </w:num>
  <w:num w:numId="16">
    <w:abstractNumId w:val="62"/>
  </w:num>
  <w:num w:numId="17">
    <w:abstractNumId w:val="12"/>
  </w:num>
  <w:num w:numId="18">
    <w:abstractNumId w:val="42"/>
  </w:num>
  <w:num w:numId="19">
    <w:abstractNumId w:val="51"/>
  </w:num>
  <w:num w:numId="20">
    <w:abstractNumId w:val="46"/>
  </w:num>
  <w:num w:numId="21">
    <w:abstractNumId w:val="41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7"/>
  </w:num>
  <w:num w:numId="26">
    <w:abstractNumId w:val="55"/>
  </w:num>
  <w:num w:numId="27">
    <w:abstractNumId w:val="18"/>
  </w:num>
  <w:num w:numId="28">
    <w:abstractNumId w:val="13"/>
  </w:num>
  <w:num w:numId="29">
    <w:abstractNumId w:val="27"/>
  </w:num>
  <w:num w:numId="30">
    <w:abstractNumId w:val="58"/>
  </w:num>
  <w:num w:numId="31">
    <w:abstractNumId w:val="16"/>
  </w:num>
  <w:num w:numId="32">
    <w:abstractNumId w:val="44"/>
  </w:num>
  <w:num w:numId="33">
    <w:abstractNumId w:val="61"/>
  </w:num>
  <w:num w:numId="34">
    <w:abstractNumId w:val="15"/>
  </w:num>
  <w:num w:numId="35">
    <w:abstractNumId w:val="28"/>
  </w:num>
  <w:num w:numId="36">
    <w:abstractNumId w:val="17"/>
  </w:num>
  <w:num w:numId="37">
    <w:abstractNumId w:val="26"/>
  </w:num>
  <w:num w:numId="38">
    <w:abstractNumId w:val="39"/>
  </w:num>
  <w:num w:numId="39">
    <w:abstractNumId w:val="14"/>
  </w:num>
  <w:num w:numId="40">
    <w:abstractNumId w:val="23"/>
  </w:num>
  <w:num w:numId="41">
    <w:abstractNumId w:val="7"/>
  </w:num>
  <w:num w:numId="42">
    <w:abstractNumId w:val="54"/>
  </w:num>
  <w:num w:numId="43">
    <w:abstractNumId w:val="59"/>
  </w:num>
  <w:num w:numId="44">
    <w:abstractNumId w:val="19"/>
  </w:num>
  <w:num w:numId="45">
    <w:abstractNumId w:val="60"/>
  </w:num>
  <w:num w:numId="46">
    <w:abstractNumId w:val="20"/>
  </w:num>
  <w:num w:numId="47">
    <w:abstractNumId w:val="52"/>
  </w:num>
  <w:num w:numId="48">
    <w:abstractNumId w:val="35"/>
  </w:num>
  <w:num w:numId="49">
    <w:abstractNumId w:val="8"/>
  </w:num>
  <w:num w:numId="50">
    <w:abstractNumId w:val="2"/>
  </w:num>
  <w:num w:numId="51">
    <w:abstractNumId w:val="6"/>
  </w:num>
  <w:num w:numId="52">
    <w:abstractNumId w:val="5"/>
  </w:num>
  <w:num w:numId="53">
    <w:abstractNumId w:val="4"/>
  </w:num>
  <w:num w:numId="54">
    <w:abstractNumId w:val="3"/>
  </w:num>
  <w:num w:numId="55">
    <w:abstractNumId w:val="1"/>
  </w:num>
  <w:num w:numId="56">
    <w:abstractNumId w:val="0"/>
  </w:num>
  <w:num w:numId="57">
    <w:abstractNumId w:val="48"/>
  </w:num>
  <w:num w:numId="58">
    <w:abstractNumId w:val="56"/>
  </w:num>
  <w:num w:numId="59">
    <w:abstractNumId w:val="32"/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</w:num>
  <w:num w:numId="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5"/>
  </w:num>
  <w:num w:numId="65">
    <w:abstractNumId w:val="29"/>
  </w:num>
  <w:num w:numId="66">
    <w:abstractNumId w:val="34"/>
  </w:num>
  <w:num w:numId="67">
    <w:abstractNumId w:val="5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zMjcztzQxMDA3MrFQ0lEKTi0uzszPAykwsqwFAIQqxpctAAAA"/>
  </w:docVars>
  <w:rsids>
    <w:rsidRoot w:val="008C495D"/>
    <w:rsid w:val="00000CFE"/>
    <w:rsid w:val="00000E33"/>
    <w:rsid w:val="00000F3C"/>
    <w:rsid w:val="0000344E"/>
    <w:rsid w:val="000077BD"/>
    <w:rsid w:val="00014816"/>
    <w:rsid w:val="00015BFD"/>
    <w:rsid w:val="00017423"/>
    <w:rsid w:val="00021F8C"/>
    <w:rsid w:val="000222E4"/>
    <w:rsid w:val="00030CF0"/>
    <w:rsid w:val="00031CE0"/>
    <w:rsid w:val="00032ADC"/>
    <w:rsid w:val="000346D6"/>
    <w:rsid w:val="00034753"/>
    <w:rsid w:val="000368EC"/>
    <w:rsid w:val="00036C5A"/>
    <w:rsid w:val="00043C9C"/>
    <w:rsid w:val="00044B21"/>
    <w:rsid w:val="00051658"/>
    <w:rsid w:val="000525C2"/>
    <w:rsid w:val="00053550"/>
    <w:rsid w:val="00053A89"/>
    <w:rsid w:val="00056BB5"/>
    <w:rsid w:val="0005723D"/>
    <w:rsid w:val="00061EA7"/>
    <w:rsid w:val="00062BA0"/>
    <w:rsid w:val="00067FB3"/>
    <w:rsid w:val="000711AA"/>
    <w:rsid w:val="00072EF1"/>
    <w:rsid w:val="000742C9"/>
    <w:rsid w:val="0007538C"/>
    <w:rsid w:val="00075B18"/>
    <w:rsid w:val="00076E10"/>
    <w:rsid w:val="00077892"/>
    <w:rsid w:val="00077B9B"/>
    <w:rsid w:val="000810A7"/>
    <w:rsid w:val="00084213"/>
    <w:rsid w:val="00084D61"/>
    <w:rsid w:val="00085D3E"/>
    <w:rsid w:val="00086966"/>
    <w:rsid w:val="00087D33"/>
    <w:rsid w:val="00087FEB"/>
    <w:rsid w:val="00090056"/>
    <w:rsid w:val="00091E60"/>
    <w:rsid w:val="000926EA"/>
    <w:rsid w:val="0009448C"/>
    <w:rsid w:val="0009497B"/>
    <w:rsid w:val="000A0CF0"/>
    <w:rsid w:val="000A156D"/>
    <w:rsid w:val="000A22B0"/>
    <w:rsid w:val="000A23CD"/>
    <w:rsid w:val="000A41AC"/>
    <w:rsid w:val="000B138C"/>
    <w:rsid w:val="000B1BA5"/>
    <w:rsid w:val="000B24B5"/>
    <w:rsid w:val="000B345A"/>
    <w:rsid w:val="000B3D82"/>
    <w:rsid w:val="000B5716"/>
    <w:rsid w:val="000C11E1"/>
    <w:rsid w:val="000C1A66"/>
    <w:rsid w:val="000C2F6D"/>
    <w:rsid w:val="000C2FF1"/>
    <w:rsid w:val="000D0DEE"/>
    <w:rsid w:val="000D0E9D"/>
    <w:rsid w:val="000D19F9"/>
    <w:rsid w:val="000D1BDE"/>
    <w:rsid w:val="000D219C"/>
    <w:rsid w:val="000D3C41"/>
    <w:rsid w:val="000D6602"/>
    <w:rsid w:val="000D7F73"/>
    <w:rsid w:val="000E4232"/>
    <w:rsid w:val="000E4789"/>
    <w:rsid w:val="000F069C"/>
    <w:rsid w:val="000F309C"/>
    <w:rsid w:val="000F324B"/>
    <w:rsid w:val="00100FDB"/>
    <w:rsid w:val="00102A46"/>
    <w:rsid w:val="00105DAC"/>
    <w:rsid w:val="00106C60"/>
    <w:rsid w:val="00107B32"/>
    <w:rsid w:val="00116954"/>
    <w:rsid w:val="00121ED2"/>
    <w:rsid w:val="0012238A"/>
    <w:rsid w:val="00122F95"/>
    <w:rsid w:val="00124175"/>
    <w:rsid w:val="00127538"/>
    <w:rsid w:val="0013083A"/>
    <w:rsid w:val="00133135"/>
    <w:rsid w:val="00133803"/>
    <w:rsid w:val="00134258"/>
    <w:rsid w:val="00144B31"/>
    <w:rsid w:val="00147075"/>
    <w:rsid w:val="00147504"/>
    <w:rsid w:val="00147F79"/>
    <w:rsid w:val="00151398"/>
    <w:rsid w:val="00151554"/>
    <w:rsid w:val="00151919"/>
    <w:rsid w:val="00152CF1"/>
    <w:rsid w:val="00154711"/>
    <w:rsid w:val="00154822"/>
    <w:rsid w:val="00156270"/>
    <w:rsid w:val="00160DD9"/>
    <w:rsid w:val="001622D2"/>
    <w:rsid w:val="001633F8"/>
    <w:rsid w:val="001653A3"/>
    <w:rsid w:val="00166BFA"/>
    <w:rsid w:val="00166DFD"/>
    <w:rsid w:val="00166EEB"/>
    <w:rsid w:val="00167618"/>
    <w:rsid w:val="001745E1"/>
    <w:rsid w:val="001767C7"/>
    <w:rsid w:val="00182503"/>
    <w:rsid w:val="00183E01"/>
    <w:rsid w:val="00184426"/>
    <w:rsid w:val="00193EDB"/>
    <w:rsid w:val="0019486E"/>
    <w:rsid w:val="0019504C"/>
    <w:rsid w:val="00197C66"/>
    <w:rsid w:val="001A0093"/>
    <w:rsid w:val="001A038F"/>
    <w:rsid w:val="001A3290"/>
    <w:rsid w:val="001A4C9C"/>
    <w:rsid w:val="001B3075"/>
    <w:rsid w:val="001B6417"/>
    <w:rsid w:val="001B7806"/>
    <w:rsid w:val="001C18E4"/>
    <w:rsid w:val="001C2210"/>
    <w:rsid w:val="001C28E5"/>
    <w:rsid w:val="001C2F6B"/>
    <w:rsid w:val="001C3108"/>
    <w:rsid w:val="001C4A72"/>
    <w:rsid w:val="001C4AF3"/>
    <w:rsid w:val="001C510F"/>
    <w:rsid w:val="001C7D4D"/>
    <w:rsid w:val="001D3555"/>
    <w:rsid w:val="001D3F7C"/>
    <w:rsid w:val="001D5261"/>
    <w:rsid w:val="001E14C3"/>
    <w:rsid w:val="001E205E"/>
    <w:rsid w:val="001E3325"/>
    <w:rsid w:val="001E5554"/>
    <w:rsid w:val="001E612E"/>
    <w:rsid w:val="001F15BD"/>
    <w:rsid w:val="001F6EAB"/>
    <w:rsid w:val="001F722E"/>
    <w:rsid w:val="001F738F"/>
    <w:rsid w:val="00203D07"/>
    <w:rsid w:val="002066D2"/>
    <w:rsid w:val="0020719B"/>
    <w:rsid w:val="002103C9"/>
    <w:rsid w:val="0021193F"/>
    <w:rsid w:val="00213326"/>
    <w:rsid w:val="00216293"/>
    <w:rsid w:val="00217782"/>
    <w:rsid w:val="0022008B"/>
    <w:rsid w:val="00227EE5"/>
    <w:rsid w:val="00230318"/>
    <w:rsid w:val="002350DD"/>
    <w:rsid w:val="00235AE8"/>
    <w:rsid w:val="0023627F"/>
    <w:rsid w:val="00236623"/>
    <w:rsid w:val="00240192"/>
    <w:rsid w:val="00240371"/>
    <w:rsid w:val="0024261C"/>
    <w:rsid w:val="00243701"/>
    <w:rsid w:val="00246E1C"/>
    <w:rsid w:val="00252F70"/>
    <w:rsid w:val="002550ED"/>
    <w:rsid w:val="00256B29"/>
    <w:rsid w:val="00256FBC"/>
    <w:rsid w:val="00261845"/>
    <w:rsid w:val="0026358E"/>
    <w:rsid w:val="00264982"/>
    <w:rsid w:val="002666C4"/>
    <w:rsid w:val="0026720E"/>
    <w:rsid w:val="002678FD"/>
    <w:rsid w:val="00267B83"/>
    <w:rsid w:val="00272D6E"/>
    <w:rsid w:val="00273AA5"/>
    <w:rsid w:val="00274A11"/>
    <w:rsid w:val="002803A1"/>
    <w:rsid w:val="0028230C"/>
    <w:rsid w:val="00282BAC"/>
    <w:rsid w:val="002838C8"/>
    <w:rsid w:val="0028456E"/>
    <w:rsid w:val="00285D0E"/>
    <w:rsid w:val="002924EB"/>
    <w:rsid w:val="00292C5C"/>
    <w:rsid w:val="00293B0C"/>
    <w:rsid w:val="00294387"/>
    <w:rsid w:val="0029438F"/>
    <w:rsid w:val="0029533B"/>
    <w:rsid w:val="002965D5"/>
    <w:rsid w:val="002A0D16"/>
    <w:rsid w:val="002A24C8"/>
    <w:rsid w:val="002A2EB1"/>
    <w:rsid w:val="002A5C14"/>
    <w:rsid w:val="002A5CD2"/>
    <w:rsid w:val="002A67BF"/>
    <w:rsid w:val="002A763A"/>
    <w:rsid w:val="002B0F55"/>
    <w:rsid w:val="002B112C"/>
    <w:rsid w:val="002B113A"/>
    <w:rsid w:val="002B325A"/>
    <w:rsid w:val="002B4B13"/>
    <w:rsid w:val="002C300C"/>
    <w:rsid w:val="002C31A4"/>
    <w:rsid w:val="002C4F26"/>
    <w:rsid w:val="002C5ED5"/>
    <w:rsid w:val="002C7571"/>
    <w:rsid w:val="002D0304"/>
    <w:rsid w:val="002D0432"/>
    <w:rsid w:val="002D1599"/>
    <w:rsid w:val="002D6A71"/>
    <w:rsid w:val="002E0234"/>
    <w:rsid w:val="002E1349"/>
    <w:rsid w:val="002E23E0"/>
    <w:rsid w:val="002E2B1F"/>
    <w:rsid w:val="002E2E87"/>
    <w:rsid w:val="002E4B7F"/>
    <w:rsid w:val="002E4CAC"/>
    <w:rsid w:val="002E61A9"/>
    <w:rsid w:val="002E688D"/>
    <w:rsid w:val="002F3F6D"/>
    <w:rsid w:val="00304B40"/>
    <w:rsid w:val="00304E50"/>
    <w:rsid w:val="003075EA"/>
    <w:rsid w:val="0030781A"/>
    <w:rsid w:val="00311781"/>
    <w:rsid w:val="00315563"/>
    <w:rsid w:val="00321229"/>
    <w:rsid w:val="0032132B"/>
    <w:rsid w:val="003219EB"/>
    <w:rsid w:val="00322E53"/>
    <w:rsid w:val="00323B7B"/>
    <w:rsid w:val="00324506"/>
    <w:rsid w:val="0032725F"/>
    <w:rsid w:val="00332760"/>
    <w:rsid w:val="0033319D"/>
    <w:rsid w:val="00333596"/>
    <w:rsid w:val="00336240"/>
    <w:rsid w:val="00337EFC"/>
    <w:rsid w:val="003414EB"/>
    <w:rsid w:val="00343136"/>
    <w:rsid w:val="00344B14"/>
    <w:rsid w:val="00346E2E"/>
    <w:rsid w:val="00347648"/>
    <w:rsid w:val="00350A76"/>
    <w:rsid w:val="00351A46"/>
    <w:rsid w:val="00352C66"/>
    <w:rsid w:val="00352F71"/>
    <w:rsid w:val="00356471"/>
    <w:rsid w:val="00356CBE"/>
    <w:rsid w:val="00356D5F"/>
    <w:rsid w:val="0036026F"/>
    <w:rsid w:val="00361943"/>
    <w:rsid w:val="003628F1"/>
    <w:rsid w:val="00362B0A"/>
    <w:rsid w:val="00365387"/>
    <w:rsid w:val="00370154"/>
    <w:rsid w:val="00370BB2"/>
    <w:rsid w:val="0037159A"/>
    <w:rsid w:val="00374377"/>
    <w:rsid w:val="00375AFB"/>
    <w:rsid w:val="00376031"/>
    <w:rsid w:val="00384B4F"/>
    <w:rsid w:val="00393186"/>
    <w:rsid w:val="003939F2"/>
    <w:rsid w:val="00394B88"/>
    <w:rsid w:val="003972A5"/>
    <w:rsid w:val="0039757F"/>
    <w:rsid w:val="00397962"/>
    <w:rsid w:val="00397C77"/>
    <w:rsid w:val="003A046D"/>
    <w:rsid w:val="003A1365"/>
    <w:rsid w:val="003A3366"/>
    <w:rsid w:val="003A5F12"/>
    <w:rsid w:val="003B04B3"/>
    <w:rsid w:val="003B05DD"/>
    <w:rsid w:val="003B405F"/>
    <w:rsid w:val="003B4C38"/>
    <w:rsid w:val="003B52F9"/>
    <w:rsid w:val="003B7259"/>
    <w:rsid w:val="003C2346"/>
    <w:rsid w:val="003C5995"/>
    <w:rsid w:val="003D1AF6"/>
    <w:rsid w:val="003D427E"/>
    <w:rsid w:val="003D4C5F"/>
    <w:rsid w:val="003E2E1A"/>
    <w:rsid w:val="003E4881"/>
    <w:rsid w:val="003F0918"/>
    <w:rsid w:val="003F09D1"/>
    <w:rsid w:val="003F5B97"/>
    <w:rsid w:val="0040338D"/>
    <w:rsid w:val="00403ABA"/>
    <w:rsid w:val="004108ED"/>
    <w:rsid w:val="00416AC3"/>
    <w:rsid w:val="0042026A"/>
    <w:rsid w:val="004232DB"/>
    <w:rsid w:val="00423BC8"/>
    <w:rsid w:val="004244DA"/>
    <w:rsid w:val="00426646"/>
    <w:rsid w:val="0043149B"/>
    <w:rsid w:val="00432CD3"/>
    <w:rsid w:val="00435A1E"/>
    <w:rsid w:val="004365BC"/>
    <w:rsid w:val="00440541"/>
    <w:rsid w:val="0044220C"/>
    <w:rsid w:val="00442DAC"/>
    <w:rsid w:val="004448AC"/>
    <w:rsid w:val="00444C48"/>
    <w:rsid w:val="00445E05"/>
    <w:rsid w:val="004472B4"/>
    <w:rsid w:val="0044757C"/>
    <w:rsid w:val="004508F1"/>
    <w:rsid w:val="00450B4C"/>
    <w:rsid w:val="00451F4D"/>
    <w:rsid w:val="00454ED9"/>
    <w:rsid w:val="00460583"/>
    <w:rsid w:val="00461C20"/>
    <w:rsid w:val="00462F27"/>
    <w:rsid w:val="0046379C"/>
    <w:rsid w:val="0046505B"/>
    <w:rsid w:val="0046618E"/>
    <w:rsid w:val="0046710B"/>
    <w:rsid w:val="00470452"/>
    <w:rsid w:val="004751FA"/>
    <w:rsid w:val="00476426"/>
    <w:rsid w:val="00486282"/>
    <w:rsid w:val="0048672C"/>
    <w:rsid w:val="004875A4"/>
    <w:rsid w:val="00493597"/>
    <w:rsid w:val="0049430B"/>
    <w:rsid w:val="00496E78"/>
    <w:rsid w:val="004A1057"/>
    <w:rsid w:val="004A481A"/>
    <w:rsid w:val="004A73C6"/>
    <w:rsid w:val="004A73D3"/>
    <w:rsid w:val="004B0905"/>
    <w:rsid w:val="004B0D47"/>
    <w:rsid w:val="004B1DF6"/>
    <w:rsid w:val="004B53B1"/>
    <w:rsid w:val="004B5D22"/>
    <w:rsid w:val="004B76F3"/>
    <w:rsid w:val="004B7E00"/>
    <w:rsid w:val="004C01EE"/>
    <w:rsid w:val="004C213B"/>
    <w:rsid w:val="004C531E"/>
    <w:rsid w:val="004C5F62"/>
    <w:rsid w:val="004C6E0B"/>
    <w:rsid w:val="004D0CE2"/>
    <w:rsid w:val="004D37CD"/>
    <w:rsid w:val="004D5405"/>
    <w:rsid w:val="004D6164"/>
    <w:rsid w:val="004D6831"/>
    <w:rsid w:val="004D6920"/>
    <w:rsid w:val="004D6C10"/>
    <w:rsid w:val="004E333A"/>
    <w:rsid w:val="004E422B"/>
    <w:rsid w:val="004E4413"/>
    <w:rsid w:val="004E4FB1"/>
    <w:rsid w:val="004E507F"/>
    <w:rsid w:val="004E630D"/>
    <w:rsid w:val="004E7713"/>
    <w:rsid w:val="004F3187"/>
    <w:rsid w:val="005008ED"/>
    <w:rsid w:val="00500B18"/>
    <w:rsid w:val="00501C39"/>
    <w:rsid w:val="00504937"/>
    <w:rsid w:val="00505428"/>
    <w:rsid w:val="00507C9C"/>
    <w:rsid w:val="00513FD4"/>
    <w:rsid w:val="00515FB0"/>
    <w:rsid w:val="00517BC4"/>
    <w:rsid w:val="005205E9"/>
    <w:rsid w:val="00520F98"/>
    <w:rsid w:val="00521B05"/>
    <w:rsid w:val="005226CC"/>
    <w:rsid w:val="00522D44"/>
    <w:rsid w:val="00531717"/>
    <w:rsid w:val="00537896"/>
    <w:rsid w:val="00537ED7"/>
    <w:rsid w:val="00540812"/>
    <w:rsid w:val="0054360F"/>
    <w:rsid w:val="00547141"/>
    <w:rsid w:val="0055085E"/>
    <w:rsid w:val="005510A6"/>
    <w:rsid w:val="005532D0"/>
    <w:rsid w:val="005543F7"/>
    <w:rsid w:val="005544EA"/>
    <w:rsid w:val="00554C99"/>
    <w:rsid w:val="005552FB"/>
    <w:rsid w:val="00555873"/>
    <w:rsid w:val="00556FD7"/>
    <w:rsid w:val="005576E7"/>
    <w:rsid w:val="00561618"/>
    <w:rsid w:val="00562C41"/>
    <w:rsid w:val="005630E3"/>
    <w:rsid w:val="005635FC"/>
    <w:rsid w:val="00563A00"/>
    <w:rsid w:val="00564205"/>
    <w:rsid w:val="0056623A"/>
    <w:rsid w:val="00566653"/>
    <w:rsid w:val="00567228"/>
    <w:rsid w:val="0057058A"/>
    <w:rsid w:val="00571938"/>
    <w:rsid w:val="0057217E"/>
    <w:rsid w:val="005725B2"/>
    <w:rsid w:val="00572AF9"/>
    <w:rsid w:val="00574B9D"/>
    <w:rsid w:val="00575636"/>
    <w:rsid w:val="00581623"/>
    <w:rsid w:val="005835A7"/>
    <w:rsid w:val="0058680B"/>
    <w:rsid w:val="00587EC6"/>
    <w:rsid w:val="00597E42"/>
    <w:rsid w:val="005A21FD"/>
    <w:rsid w:val="005A2D2F"/>
    <w:rsid w:val="005A32D5"/>
    <w:rsid w:val="005A52D8"/>
    <w:rsid w:val="005A5375"/>
    <w:rsid w:val="005A74D0"/>
    <w:rsid w:val="005A778A"/>
    <w:rsid w:val="005B0EBC"/>
    <w:rsid w:val="005B1E02"/>
    <w:rsid w:val="005B33DC"/>
    <w:rsid w:val="005B3DC4"/>
    <w:rsid w:val="005B4AD1"/>
    <w:rsid w:val="005B659F"/>
    <w:rsid w:val="005C2935"/>
    <w:rsid w:val="005C5043"/>
    <w:rsid w:val="005C52B8"/>
    <w:rsid w:val="005C6ACA"/>
    <w:rsid w:val="005D0907"/>
    <w:rsid w:val="005D11EC"/>
    <w:rsid w:val="005D2DDA"/>
    <w:rsid w:val="005D461B"/>
    <w:rsid w:val="005D4775"/>
    <w:rsid w:val="005D4D26"/>
    <w:rsid w:val="005D5156"/>
    <w:rsid w:val="005D65D5"/>
    <w:rsid w:val="005D68F8"/>
    <w:rsid w:val="005E1D51"/>
    <w:rsid w:val="005E260F"/>
    <w:rsid w:val="005E2BCD"/>
    <w:rsid w:val="005E3925"/>
    <w:rsid w:val="005E3F41"/>
    <w:rsid w:val="005E6EEF"/>
    <w:rsid w:val="005E7013"/>
    <w:rsid w:val="005F02F9"/>
    <w:rsid w:val="005F30C0"/>
    <w:rsid w:val="005F39D0"/>
    <w:rsid w:val="005F3AD5"/>
    <w:rsid w:val="005F6016"/>
    <w:rsid w:val="005F62E9"/>
    <w:rsid w:val="006007C8"/>
    <w:rsid w:val="00602739"/>
    <w:rsid w:val="00604E72"/>
    <w:rsid w:val="00611221"/>
    <w:rsid w:val="00613573"/>
    <w:rsid w:val="00613AC5"/>
    <w:rsid w:val="00614B23"/>
    <w:rsid w:val="00615E26"/>
    <w:rsid w:val="00620AE6"/>
    <w:rsid w:val="00620F8F"/>
    <w:rsid w:val="00621CEF"/>
    <w:rsid w:val="00625182"/>
    <w:rsid w:val="006260CD"/>
    <w:rsid w:val="00627668"/>
    <w:rsid w:val="0063071E"/>
    <w:rsid w:val="006317E7"/>
    <w:rsid w:val="00636DE8"/>
    <w:rsid w:val="0063702D"/>
    <w:rsid w:val="00642E6B"/>
    <w:rsid w:val="00645BA5"/>
    <w:rsid w:val="00647EA5"/>
    <w:rsid w:val="00650238"/>
    <w:rsid w:val="006513A2"/>
    <w:rsid w:val="00654E1B"/>
    <w:rsid w:val="00663C57"/>
    <w:rsid w:val="00667F88"/>
    <w:rsid w:val="00671BC5"/>
    <w:rsid w:val="00672A91"/>
    <w:rsid w:val="006740A9"/>
    <w:rsid w:val="00675C73"/>
    <w:rsid w:val="0067639F"/>
    <w:rsid w:val="006801BF"/>
    <w:rsid w:val="0068533E"/>
    <w:rsid w:val="00686B57"/>
    <w:rsid w:val="00690982"/>
    <w:rsid w:val="00690D82"/>
    <w:rsid w:val="00690E15"/>
    <w:rsid w:val="0069220F"/>
    <w:rsid w:val="006950E9"/>
    <w:rsid w:val="006A20E4"/>
    <w:rsid w:val="006A3602"/>
    <w:rsid w:val="006A4804"/>
    <w:rsid w:val="006A59C5"/>
    <w:rsid w:val="006B033A"/>
    <w:rsid w:val="006B122F"/>
    <w:rsid w:val="006B1906"/>
    <w:rsid w:val="006B229D"/>
    <w:rsid w:val="006B33EF"/>
    <w:rsid w:val="006B365A"/>
    <w:rsid w:val="006B453F"/>
    <w:rsid w:val="006B797F"/>
    <w:rsid w:val="006C18CD"/>
    <w:rsid w:val="006C2C6E"/>
    <w:rsid w:val="006C31AD"/>
    <w:rsid w:val="006C38C0"/>
    <w:rsid w:val="006C6366"/>
    <w:rsid w:val="006D0354"/>
    <w:rsid w:val="006D1927"/>
    <w:rsid w:val="006D2883"/>
    <w:rsid w:val="006D3AC9"/>
    <w:rsid w:val="006D487C"/>
    <w:rsid w:val="006D6481"/>
    <w:rsid w:val="006E19FC"/>
    <w:rsid w:val="006E21B1"/>
    <w:rsid w:val="006E5D37"/>
    <w:rsid w:val="006E6BFE"/>
    <w:rsid w:val="006E6D80"/>
    <w:rsid w:val="006E7F3B"/>
    <w:rsid w:val="006F1875"/>
    <w:rsid w:val="006F27E1"/>
    <w:rsid w:val="006F3EE3"/>
    <w:rsid w:val="006F3F49"/>
    <w:rsid w:val="0070336E"/>
    <w:rsid w:val="007035C2"/>
    <w:rsid w:val="00703F5D"/>
    <w:rsid w:val="0070437D"/>
    <w:rsid w:val="007047CB"/>
    <w:rsid w:val="007050E6"/>
    <w:rsid w:val="00705514"/>
    <w:rsid w:val="00706275"/>
    <w:rsid w:val="0070758A"/>
    <w:rsid w:val="00710ABD"/>
    <w:rsid w:val="0071410D"/>
    <w:rsid w:val="00714114"/>
    <w:rsid w:val="00715C29"/>
    <w:rsid w:val="00716F42"/>
    <w:rsid w:val="00717EE4"/>
    <w:rsid w:val="00722213"/>
    <w:rsid w:val="007246EE"/>
    <w:rsid w:val="00725DAA"/>
    <w:rsid w:val="00726437"/>
    <w:rsid w:val="00726FB4"/>
    <w:rsid w:val="00730310"/>
    <w:rsid w:val="0073057E"/>
    <w:rsid w:val="00730A3E"/>
    <w:rsid w:val="00731152"/>
    <w:rsid w:val="00734326"/>
    <w:rsid w:val="00735F4A"/>
    <w:rsid w:val="007422E8"/>
    <w:rsid w:val="00744CBD"/>
    <w:rsid w:val="00746001"/>
    <w:rsid w:val="007469E1"/>
    <w:rsid w:val="0075020A"/>
    <w:rsid w:val="00752888"/>
    <w:rsid w:val="007534AD"/>
    <w:rsid w:val="00753C9C"/>
    <w:rsid w:val="0075499D"/>
    <w:rsid w:val="00757F34"/>
    <w:rsid w:val="00760A06"/>
    <w:rsid w:val="007617A6"/>
    <w:rsid w:val="00761D71"/>
    <w:rsid w:val="00762A87"/>
    <w:rsid w:val="00763679"/>
    <w:rsid w:val="00770D89"/>
    <w:rsid w:val="007729AB"/>
    <w:rsid w:val="007737E0"/>
    <w:rsid w:val="007739F9"/>
    <w:rsid w:val="0077747B"/>
    <w:rsid w:val="00777FA7"/>
    <w:rsid w:val="00781BDB"/>
    <w:rsid w:val="00782BC1"/>
    <w:rsid w:val="00784FD5"/>
    <w:rsid w:val="00790419"/>
    <w:rsid w:val="00791513"/>
    <w:rsid w:val="00791532"/>
    <w:rsid w:val="00791603"/>
    <w:rsid w:val="00791E2E"/>
    <w:rsid w:val="007927A8"/>
    <w:rsid w:val="00797548"/>
    <w:rsid w:val="0079785E"/>
    <w:rsid w:val="00797A29"/>
    <w:rsid w:val="00797F9A"/>
    <w:rsid w:val="007A3CF1"/>
    <w:rsid w:val="007A43DE"/>
    <w:rsid w:val="007A6023"/>
    <w:rsid w:val="007A7CC5"/>
    <w:rsid w:val="007B459E"/>
    <w:rsid w:val="007B48A5"/>
    <w:rsid w:val="007B621D"/>
    <w:rsid w:val="007C3CC7"/>
    <w:rsid w:val="007C6609"/>
    <w:rsid w:val="007C7420"/>
    <w:rsid w:val="007C7B02"/>
    <w:rsid w:val="007D07F3"/>
    <w:rsid w:val="007D1D1A"/>
    <w:rsid w:val="007D3AB0"/>
    <w:rsid w:val="007D4B4F"/>
    <w:rsid w:val="007D5F81"/>
    <w:rsid w:val="007D7138"/>
    <w:rsid w:val="007D76D3"/>
    <w:rsid w:val="007E0AE2"/>
    <w:rsid w:val="007F3256"/>
    <w:rsid w:val="007F3A54"/>
    <w:rsid w:val="007F5DF2"/>
    <w:rsid w:val="008001BD"/>
    <w:rsid w:val="008004E2"/>
    <w:rsid w:val="00807C7A"/>
    <w:rsid w:val="008110F5"/>
    <w:rsid w:val="00811B65"/>
    <w:rsid w:val="00811C54"/>
    <w:rsid w:val="00812F84"/>
    <w:rsid w:val="00813B3D"/>
    <w:rsid w:val="0081401D"/>
    <w:rsid w:val="00814C6E"/>
    <w:rsid w:val="008151DD"/>
    <w:rsid w:val="00815289"/>
    <w:rsid w:val="008178FC"/>
    <w:rsid w:val="008217A8"/>
    <w:rsid w:val="008223A6"/>
    <w:rsid w:val="008261B9"/>
    <w:rsid w:val="00826AEE"/>
    <w:rsid w:val="00827DD5"/>
    <w:rsid w:val="00831635"/>
    <w:rsid w:val="00837CD6"/>
    <w:rsid w:val="00842868"/>
    <w:rsid w:val="008471BC"/>
    <w:rsid w:val="0084798C"/>
    <w:rsid w:val="0085540D"/>
    <w:rsid w:val="00855B32"/>
    <w:rsid w:val="00855EAE"/>
    <w:rsid w:val="00856E49"/>
    <w:rsid w:val="00856E97"/>
    <w:rsid w:val="00860EB7"/>
    <w:rsid w:val="00861145"/>
    <w:rsid w:val="008626CE"/>
    <w:rsid w:val="00862AC8"/>
    <w:rsid w:val="00876558"/>
    <w:rsid w:val="00882806"/>
    <w:rsid w:val="00883335"/>
    <w:rsid w:val="008905DD"/>
    <w:rsid w:val="00891E4B"/>
    <w:rsid w:val="00894093"/>
    <w:rsid w:val="00895850"/>
    <w:rsid w:val="008979E8"/>
    <w:rsid w:val="008A0F28"/>
    <w:rsid w:val="008A1769"/>
    <w:rsid w:val="008A2151"/>
    <w:rsid w:val="008A377F"/>
    <w:rsid w:val="008A3ECB"/>
    <w:rsid w:val="008A72C8"/>
    <w:rsid w:val="008B01BC"/>
    <w:rsid w:val="008B34B4"/>
    <w:rsid w:val="008B5868"/>
    <w:rsid w:val="008B7757"/>
    <w:rsid w:val="008C00C4"/>
    <w:rsid w:val="008C1CA0"/>
    <w:rsid w:val="008C30FC"/>
    <w:rsid w:val="008C3CE4"/>
    <w:rsid w:val="008C495D"/>
    <w:rsid w:val="008D0EB3"/>
    <w:rsid w:val="008D28DA"/>
    <w:rsid w:val="008D42DD"/>
    <w:rsid w:val="008D5B6C"/>
    <w:rsid w:val="008E1132"/>
    <w:rsid w:val="008E4692"/>
    <w:rsid w:val="008E69B7"/>
    <w:rsid w:val="008E72CE"/>
    <w:rsid w:val="008E7A99"/>
    <w:rsid w:val="008E7CF8"/>
    <w:rsid w:val="008F0396"/>
    <w:rsid w:val="008F1360"/>
    <w:rsid w:val="008F3FFD"/>
    <w:rsid w:val="008F625E"/>
    <w:rsid w:val="008F65EE"/>
    <w:rsid w:val="009017AE"/>
    <w:rsid w:val="0090324E"/>
    <w:rsid w:val="00903D83"/>
    <w:rsid w:val="00905526"/>
    <w:rsid w:val="009058FC"/>
    <w:rsid w:val="00910102"/>
    <w:rsid w:val="00910396"/>
    <w:rsid w:val="00911EC5"/>
    <w:rsid w:val="00912AE9"/>
    <w:rsid w:val="00912BA5"/>
    <w:rsid w:val="009132AC"/>
    <w:rsid w:val="0092152B"/>
    <w:rsid w:val="00922044"/>
    <w:rsid w:val="00922700"/>
    <w:rsid w:val="00922893"/>
    <w:rsid w:val="009229A0"/>
    <w:rsid w:val="00922F91"/>
    <w:rsid w:val="00923D92"/>
    <w:rsid w:val="00924B6B"/>
    <w:rsid w:val="00924E79"/>
    <w:rsid w:val="00925ED3"/>
    <w:rsid w:val="009279BC"/>
    <w:rsid w:val="0093018D"/>
    <w:rsid w:val="009320F2"/>
    <w:rsid w:val="009414C4"/>
    <w:rsid w:val="00941A3D"/>
    <w:rsid w:val="00942FD8"/>
    <w:rsid w:val="00945940"/>
    <w:rsid w:val="0094752D"/>
    <w:rsid w:val="0094756A"/>
    <w:rsid w:val="00947DBE"/>
    <w:rsid w:val="00952ECC"/>
    <w:rsid w:val="009566AB"/>
    <w:rsid w:val="0096408E"/>
    <w:rsid w:val="00964309"/>
    <w:rsid w:val="009648FD"/>
    <w:rsid w:val="00964DD6"/>
    <w:rsid w:val="00970157"/>
    <w:rsid w:val="0097134B"/>
    <w:rsid w:val="00972DAF"/>
    <w:rsid w:val="00973B13"/>
    <w:rsid w:val="00973E63"/>
    <w:rsid w:val="0097416D"/>
    <w:rsid w:val="009745F8"/>
    <w:rsid w:val="009768A7"/>
    <w:rsid w:val="0097717A"/>
    <w:rsid w:val="00977590"/>
    <w:rsid w:val="00977A90"/>
    <w:rsid w:val="00977C43"/>
    <w:rsid w:val="0098100F"/>
    <w:rsid w:val="0098116A"/>
    <w:rsid w:val="00981F29"/>
    <w:rsid w:val="00982A3D"/>
    <w:rsid w:val="009849B8"/>
    <w:rsid w:val="00986BC3"/>
    <w:rsid w:val="00987A43"/>
    <w:rsid w:val="00991013"/>
    <w:rsid w:val="009936A6"/>
    <w:rsid w:val="00994764"/>
    <w:rsid w:val="00995457"/>
    <w:rsid w:val="00997257"/>
    <w:rsid w:val="009975A5"/>
    <w:rsid w:val="009A2647"/>
    <w:rsid w:val="009A2AA5"/>
    <w:rsid w:val="009A3863"/>
    <w:rsid w:val="009B1D21"/>
    <w:rsid w:val="009B443B"/>
    <w:rsid w:val="009B5FA4"/>
    <w:rsid w:val="009B62FD"/>
    <w:rsid w:val="009B6A3E"/>
    <w:rsid w:val="009B6F64"/>
    <w:rsid w:val="009C1508"/>
    <w:rsid w:val="009C1CB1"/>
    <w:rsid w:val="009C334E"/>
    <w:rsid w:val="009C3E6D"/>
    <w:rsid w:val="009C451A"/>
    <w:rsid w:val="009C472F"/>
    <w:rsid w:val="009C516E"/>
    <w:rsid w:val="009D0209"/>
    <w:rsid w:val="009D3E1F"/>
    <w:rsid w:val="009D6A4C"/>
    <w:rsid w:val="009E01DF"/>
    <w:rsid w:val="009E0DFE"/>
    <w:rsid w:val="009E184E"/>
    <w:rsid w:val="009E1B33"/>
    <w:rsid w:val="009E258A"/>
    <w:rsid w:val="009E40DD"/>
    <w:rsid w:val="009E4FBB"/>
    <w:rsid w:val="009E550C"/>
    <w:rsid w:val="009E5C62"/>
    <w:rsid w:val="009F4367"/>
    <w:rsid w:val="009F5CA6"/>
    <w:rsid w:val="009F7001"/>
    <w:rsid w:val="009F7259"/>
    <w:rsid w:val="00A04C89"/>
    <w:rsid w:val="00A05627"/>
    <w:rsid w:val="00A11C75"/>
    <w:rsid w:val="00A16753"/>
    <w:rsid w:val="00A2053D"/>
    <w:rsid w:val="00A216BE"/>
    <w:rsid w:val="00A2589B"/>
    <w:rsid w:val="00A329A2"/>
    <w:rsid w:val="00A34D40"/>
    <w:rsid w:val="00A36D9B"/>
    <w:rsid w:val="00A4224D"/>
    <w:rsid w:val="00A42357"/>
    <w:rsid w:val="00A4329B"/>
    <w:rsid w:val="00A44082"/>
    <w:rsid w:val="00A47DA2"/>
    <w:rsid w:val="00A51403"/>
    <w:rsid w:val="00A52B66"/>
    <w:rsid w:val="00A5491D"/>
    <w:rsid w:val="00A55D85"/>
    <w:rsid w:val="00A57444"/>
    <w:rsid w:val="00A60008"/>
    <w:rsid w:val="00A62EF1"/>
    <w:rsid w:val="00A62F7C"/>
    <w:rsid w:val="00A636BE"/>
    <w:rsid w:val="00A63CAC"/>
    <w:rsid w:val="00A65F36"/>
    <w:rsid w:val="00A67850"/>
    <w:rsid w:val="00A70526"/>
    <w:rsid w:val="00A70FE0"/>
    <w:rsid w:val="00A726FC"/>
    <w:rsid w:val="00A727CC"/>
    <w:rsid w:val="00A75D90"/>
    <w:rsid w:val="00A7694F"/>
    <w:rsid w:val="00A77F15"/>
    <w:rsid w:val="00A80AAC"/>
    <w:rsid w:val="00A811CD"/>
    <w:rsid w:val="00A83C43"/>
    <w:rsid w:val="00A9086A"/>
    <w:rsid w:val="00A90E41"/>
    <w:rsid w:val="00A92548"/>
    <w:rsid w:val="00AA11FD"/>
    <w:rsid w:val="00AA1E4A"/>
    <w:rsid w:val="00AA2441"/>
    <w:rsid w:val="00AA3C57"/>
    <w:rsid w:val="00AA7E6A"/>
    <w:rsid w:val="00AB3BB6"/>
    <w:rsid w:val="00AB41D3"/>
    <w:rsid w:val="00AB775F"/>
    <w:rsid w:val="00AC3D5C"/>
    <w:rsid w:val="00AC3DD3"/>
    <w:rsid w:val="00AC4E5B"/>
    <w:rsid w:val="00AC510D"/>
    <w:rsid w:val="00AC529B"/>
    <w:rsid w:val="00AC6C70"/>
    <w:rsid w:val="00AD53FB"/>
    <w:rsid w:val="00AE1BD7"/>
    <w:rsid w:val="00AE49AB"/>
    <w:rsid w:val="00AE4F89"/>
    <w:rsid w:val="00AE79B7"/>
    <w:rsid w:val="00AE7FC8"/>
    <w:rsid w:val="00AF2684"/>
    <w:rsid w:val="00AF32B5"/>
    <w:rsid w:val="00AF54E0"/>
    <w:rsid w:val="00AF55E6"/>
    <w:rsid w:val="00B00A90"/>
    <w:rsid w:val="00B01D22"/>
    <w:rsid w:val="00B02C36"/>
    <w:rsid w:val="00B035DC"/>
    <w:rsid w:val="00B03796"/>
    <w:rsid w:val="00B0409D"/>
    <w:rsid w:val="00B04658"/>
    <w:rsid w:val="00B05229"/>
    <w:rsid w:val="00B05CA1"/>
    <w:rsid w:val="00B063BF"/>
    <w:rsid w:val="00B07A7B"/>
    <w:rsid w:val="00B1063F"/>
    <w:rsid w:val="00B10CC3"/>
    <w:rsid w:val="00B12374"/>
    <w:rsid w:val="00B16DF6"/>
    <w:rsid w:val="00B209BA"/>
    <w:rsid w:val="00B22FED"/>
    <w:rsid w:val="00B25D01"/>
    <w:rsid w:val="00B26207"/>
    <w:rsid w:val="00B26591"/>
    <w:rsid w:val="00B277F9"/>
    <w:rsid w:val="00B310D5"/>
    <w:rsid w:val="00B32C86"/>
    <w:rsid w:val="00B3372F"/>
    <w:rsid w:val="00B33A43"/>
    <w:rsid w:val="00B3413F"/>
    <w:rsid w:val="00B34DBF"/>
    <w:rsid w:val="00B352DD"/>
    <w:rsid w:val="00B36B80"/>
    <w:rsid w:val="00B40968"/>
    <w:rsid w:val="00B41D69"/>
    <w:rsid w:val="00B44B92"/>
    <w:rsid w:val="00B458B8"/>
    <w:rsid w:val="00B500A1"/>
    <w:rsid w:val="00B51470"/>
    <w:rsid w:val="00B51485"/>
    <w:rsid w:val="00B54085"/>
    <w:rsid w:val="00B552D1"/>
    <w:rsid w:val="00B56D82"/>
    <w:rsid w:val="00B5703F"/>
    <w:rsid w:val="00B57F55"/>
    <w:rsid w:val="00B6359E"/>
    <w:rsid w:val="00B65CBB"/>
    <w:rsid w:val="00B67CF7"/>
    <w:rsid w:val="00B70377"/>
    <w:rsid w:val="00B7202D"/>
    <w:rsid w:val="00B72AFA"/>
    <w:rsid w:val="00B80924"/>
    <w:rsid w:val="00B81602"/>
    <w:rsid w:val="00B81B3B"/>
    <w:rsid w:val="00B824FE"/>
    <w:rsid w:val="00B83154"/>
    <w:rsid w:val="00B848F3"/>
    <w:rsid w:val="00B84DDB"/>
    <w:rsid w:val="00B9037C"/>
    <w:rsid w:val="00B911C8"/>
    <w:rsid w:val="00B924BA"/>
    <w:rsid w:val="00B92C5C"/>
    <w:rsid w:val="00B93ACB"/>
    <w:rsid w:val="00BA7051"/>
    <w:rsid w:val="00BA7059"/>
    <w:rsid w:val="00BA7AF2"/>
    <w:rsid w:val="00BB0311"/>
    <w:rsid w:val="00BB12B4"/>
    <w:rsid w:val="00BB2ECA"/>
    <w:rsid w:val="00BB31CF"/>
    <w:rsid w:val="00BB7BF2"/>
    <w:rsid w:val="00BC24C1"/>
    <w:rsid w:val="00BC286D"/>
    <w:rsid w:val="00BC2F90"/>
    <w:rsid w:val="00BC3BF1"/>
    <w:rsid w:val="00BC5E8D"/>
    <w:rsid w:val="00BC6F0B"/>
    <w:rsid w:val="00BD0987"/>
    <w:rsid w:val="00BD2ADB"/>
    <w:rsid w:val="00BD2CF2"/>
    <w:rsid w:val="00BD2F01"/>
    <w:rsid w:val="00BD59D5"/>
    <w:rsid w:val="00BD60A7"/>
    <w:rsid w:val="00BD6430"/>
    <w:rsid w:val="00BD68C1"/>
    <w:rsid w:val="00BD6DAB"/>
    <w:rsid w:val="00BD754E"/>
    <w:rsid w:val="00BE0AB3"/>
    <w:rsid w:val="00BE4F2E"/>
    <w:rsid w:val="00BE7194"/>
    <w:rsid w:val="00BF0602"/>
    <w:rsid w:val="00BF11ED"/>
    <w:rsid w:val="00BF1672"/>
    <w:rsid w:val="00BF189D"/>
    <w:rsid w:val="00BF29DC"/>
    <w:rsid w:val="00BF3A4D"/>
    <w:rsid w:val="00BF3E08"/>
    <w:rsid w:val="00BF5C7E"/>
    <w:rsid w:val="00BF6539"/>
    <w:rsid w:val="00BF6DFA"/>
    <w:rsid w:val="00BF7C75"/>
    <w:rsid w:val="00C01D6B"/>
    <w:rsid w:val="00C02C6D"/>
    <w:rsid w:val="00C04B10"/>
    <w:rsid w:val="00C06831"/>
    <w:rsid w:val="00C07B39"/>
    <w:rsid w:val="00C1261C"/>
    <w:rsid w:val="00C13BEA"/>
    <w:rsid w:val="00C173AC"/>
    <w:rsid w:val="00C17D33"/>
    <w:rsid w:val="00C2249F"/>
    <w:rsid w:val="00C25DF4"/>
    <w:rsid w:val="00C31404"/>
    <w:rsid w:val="00C31BE1"/>
    <w:rsid w:val="00C3316C"/>
    <w:rsid w:val="00C34643"/>
    <w:rsid w:val="00C35763"/>
    <w:rsid w:val="00C3739A"/>
    <w:rsid w:val="00C43229"/>
    <w:rsid w:val="00C438E3"/>
    <w:rsid w:val="00C447E7"/>
    <w:rsid w:val="00C44FD3"/>
    <w:rsid w:val="00C47286"/>
    <w:rsid w:val="00C51BF6"/>
    <w:rsid w:val="00C52A95"/>
    <w:rsid w:val="00C552DC"/>
    <w:rsid w:val="00C55320"/>
    <w:rsid w:val="00C55EA3"/>
    <w:rsid w:val="00C56C06"/>
    <w:rsid w:val="00C6163D"/>
    <w:rsid w:val="00C6209D"/>
    <w:rsid w:val="00C6246C"/>
    <w:rsid w:val="00C631BE"/>
    <w:rsid w:val="00C64C72"/>
    <w:rsid w:val="00C65215"/>
    <w:rsid w:val="00C653EE"/>
    <w:rsid w:val="00C6701C"/>
    <w:rsid w:val="00C67C5C"/>
    <w:rsid w:val="00C67DBE"/>
    <w:rsid w:val="00C7279F"/>
    <w:rsid w:val="00C773D4"/>
    <w:rsid w:val="00C77F90"/>
    <w:rsid w:val="00C81AA3"/>
    <w:rsid w:val="00C8267D"/>
    <w:rsid w:val="00C84D34"/>
    <w:rsid w:val="00C86964"/>
    <w:rsid w:val="00C87FB3"/>
    <w:rsid w:val="00C90B93"/>
    <w:rsid w:val="00C91ABF"/>
    <w:rsid w:val="00C93811"/>
    <w:rsid w:val="00C9408B"/>
    <w:rsid w:val="00C955D9"/>
    <w:rsid w:val="00C96D76"/>
    <w:rsid w:val="00CA1443"/>
    <w:rsid w:val="00CA21D7"/>
    <w:rsid w:val="00CA3810"/>
    <w:rsid w:val="00CA45A4"/>
    <w:rsid w:val="00CA4814"/>
    <w:rsid w:val="00CA69F6"/>
    <w:rsid w:val="00CB006D"/>
    <w:rsid w:val="00CB2C59"/>
    <w:rsid w:val="00CB6862"/>
    <w:rsid w:val="00CC0B51"/>
    <w:rsid w:val="00CC311B"/>
    <w:rsid w:val="00CC3DF6"/>
    <w:rsid w:val="00CD2CB2"/>
    <w:rsid w:val="00CD4CD3"/>
    <w:rsid w:val="00CD4ED4"/>
    <w:rsid w:val="00CE4825"/>
    <w:rsid w:val="00CE5270"/>
    <w:rsid w:val="00CE60F5"/>
    <w:rsid w:val="00CE664C"/>
    <w:rsid w:val="00CE72C2"/>
    <w:rsid w:val="00CF0ADC"/>
    <w:rsid w:val="00CF3B8D"/>
    <w:rsid w:val="00CF514C"/>
    <w:rsid w:val="00CF5AC8"/>
    <w:rsid w:val="00CF6F56"/>
    <w:rsid w:val="00CF7F4F"/>
    <w:rsid w:val="00D059B8"/>
    <w:rsid w:val="00D06D1B"/>
    <w:rsid w:val="00D128F9"/>
    <w:rsid w:val="00D132B7"/>
    <w:rsid w:val="00D1492B"/>
    <w:rsid w:val="00D16BA8"/>
    <w:rsid w:val="00D25C24"/>
    <w:rsid w:val="00D2684E"/>
    <w:rsid w:val="00D270F7"/>
    <w:rsid w:val="00D270FD"/>
    <w:rsid w:val="00D27BD0"/>
    <w:rsid w:val="00D31EA8"/>
    <w:rsid w:val="00D3378A"/>
    <w:rsid w:val="00D34401"/>
    <w:rsid w:val="00D34FFA"/>
    <w:rsid w:val="00D36C15"/>
    <w:rsid w:val="00D37D1C"/>
    <w:rsid w:val="00D423E0"/>
    <w:rsid w:val="00D509B0"/>
    <w:rsid w:val="00D517E7"/>
    <w:rsid w:val="00D55E51"/>
    <w:rsid w:val="00D5601B"/>
    <w:rsid w:val="00D579A7"/>
    <w:rsid w:val="00D609DE"/>
    <w:rsid w:val="00D66D51"/>
    <w:rsid w:val="00D70CC1"/>
    <w:rsid w:val="00D70E80"/>
    <w:rsid w:val="00D70EE5"/>
    <w:rsid w:val="00D7385B"/>
    <w:rsid w:val="00D76878"/>
    <w:rsid w:val="00D869BF"/>
    <w:rsid w:val="00D87FB0"/>
    <w:rsid w:val="00D90CA9"/>
    <w:rsid w:val="00D9385D"/>
    <w:rsid w:val="00D93A29"/>
    <w:rsid w:val="00D949B6"/>
    <w:rsid w:val="00D95C55"/>
    <w:rsid w:val="00D963D2"/>
    <w:rsid w:val="00DA1365"/>
    <w:rsid w:val="00DA2895"/>
    <w:rsid w:val="00DA2E74"/>
    <w:rsid w:val="00DA482F"/>
    <w:rsid w:val="00DA5F5E"/>
    <w:rsid w:val="00DA6CC1"/>
    <w:rsid w:val="00DA7141"/>
    <w:rsid w:val="00DB1B1F"/>
    <w:rsid w:val="00DB4FF6"/>
    <w:rsid w:val="00DB7747"/>
    <w:rsid w:val="00DC2D79"/>
    <w:rsid w:val="00DC4D23"/>
    <w:rsid w:val="00DC6985"/>
    <w:rsid w:val="00DC6D27"/>
    <w:rsid w:val="00DC720D"/>
    <w:rsid w:val="00DC78A1"/>
    <w:rsid w:val="00DD25F7"/>
    <w:rsid w:val="00DD37A1"/>
    <w:rsid w:val="00DD6336"/>
    <w:rsid w:val="00DD7AD3"/>
    <w:rsid w:val="00DE0ACC"/>
    <w:rsid w:val="00DF0415"/>
    <w:rsid w:val="00DF2004"/>
    <w:rsid w:val="00DF7727"/>
    <w:rsid w:val="00DF7D9F"/>
    <w:rsid w:val="00E028B1"/>
    <w:rsid w:val="00E03086"/>
    <w:rsid w:val="00E068D7"/>
    <w:rsid w:val="00E07E7B"/>
    <w:rsid w:val="00E113D8"/>
    <w:rsid w:val="00E113EE"/>
    <w:rsid w:val="00E12253"/>
    <w:rsid w:val="00E1271C"/>
    <w:rsid w:val="00E13F5A"/>
    <w:rsid w:val="00E17436"/>
    <w:rsid w:val="00E2106C"/>
    <w:rsid w:val="00E21F49"/>
    <w:rsid w:val="00E246C0"/>
    <w:rsid w:val="00E2500C"/>
    <w:rsid w:val="00E2667B"/>
    <w:rsid w:val="00E26764"/>
    <w:rsid w:val="00E26E1F"/>
    <w:rsid w:val="00E3169C"/>
    <w:rsid w:val="00E31CC6"/>
    <w:rsid w:val="00E323FA"/>
    <w:rsid w:val="00E346B3"/>
    <w:rsid w:val="00E3538A"/>
    <w:rsid w:val="00E35EF4"/>
    <w:rsid w:val="00E41378"/>
    <w:rsid w:val="00E451AE"/>
    <w:rsid w:val="00E476B9"/>
    <w:rsid w:val="00E505D2"/>
    <w:rsid w:val="00E509D8"/>
    <w:rsid w:val="00E56077"/>
    <w:rsid w:val="00E5703D"/>
    <w:rsid w:val="00E626D7"/>
    <w:rsid w:val="00E62B35"/>
    <w:rsid w:val="00E64FB1"/>
    <w:rsid w:val="00E674A7"/>
    <w:rsid w:val="00E67BB4"/>
    <w:rsid w:val="00E70DD0"/>
    <w:rsid w:val="00E71FA0"/>
    <w:rsid w:val="00E72D5A"/>
    <w:rsid w:val="00E7477E"/>
    <w:rsid w:val="00E813EE"/>
    <w:rsid w:val="00E8145C"/>
    <w:rsid w:val="00E84C09"/>
    <w:rsid w:val="00E95B9D"/>
    <w:rsid w:val="00EA03D7"/>
    <w:rsid w:val="00EA2B76"/>
    <w:rsid w:val="00EA34E0"/>
    <w:rsid w:val="00EA3F21"/>
    <w:rsid w:val="00EA6FDB"/>
    <w:rsid w:val="00EB3264"/>
    <w:rsid w:val="00EB46D7"/>
    <w:rsid w:val="00EB47F3"/>
    <w:rsid w:val="00EB58CB"/>
    <w:rsid w:val="00EB5CF9"/>
    <w:rsid w:val="00EC2350"/>
    <w:rsid w:val="00EC2692"/>
    <w:rsid w:val="00EC2CC5"/>
    <w:rsid w:val="00EC4373"/>
    <w:rsid w:val="00EC4AD9"/>
    <w:rsid w:val="00EC7F72"/>
    <w:rsid w:val="00ED2347"/>
    <w:rsid w:val="00ED2CC2"/>
    <w:rsid w:val="00ED3670"/>
    <w:rsid w:val="00ED6DA9"/>
    <w:rsid w:val="00EE11B3"/>
    <w:rsid w:val="00EE28F7"/>
    <w:rsid w:val="00EE2A4E"/>
    <w:rsid w:val="00EE344A"/>
    <w:rsid w:val="00EE69A1"/>
    <w:rsid w:val="00EE69DC"/>
    <w:rsid w:val="00EF15FE"/>
    <w:rsid w:val="00EF2FB1"/>
    <w:rsid w:val="00EF30AC"/>
    <w:rsid w:val="00EF495F"/>
    <w:rsid w:val="00EF5B6F"/>
    <w:rsid w:val="00EF78FC"/>
    <w:rsid w:val="00F00309"/>
    <w:rsid w:val="00F0138E"/>
    <w:rsid w:val="00F038FA"/>
    <w:rsid w:val="00F04763"/>
    <w:rsid w:val="00F0511F"/>
    <w:rsid w:val="00F11D32"/>
    <w:rsid w:val="00F11DFA"/>
    <w:rsid w:val="00F14A52"/>
    <w:rsid w:val="00F172E5"/>
    <w:rsid w:val="00F21CAB"/>
    <w:rsid w:val="00F22060"/>
    <w:rsid w:val="00F22A3E"/>
    <w:rsid w:val="00F24E5F"/>
    <w:rsid w:val="00F24F8F"/>
    <w:rsid w:val="00F258B6"/>
    <w:rsid w:val="00F26CF1"/>
    <w:rsid w:val="00F351EA"/>
    <w:rsid w:val="00F36DF4"/>
    <w:rsid w:val="00F37B34"/>
    <w:rsid w:val="00F400D8"/>
    <w:rsid w:val="00F42D06"/>
    <w:rsid w:val="00F42D18"/>
    <w:rsid w:val="00F4368A"/>
    <w:rsid w:val="00F44A1A"/>
    <w:rsid w:val="00F452C5"/>
    <w:rsid w:val="00F45D97"/>
    <w:rsid w:val="00F52E2E"/>
    <w:rsid w:val="00F53E81"/>
    <w:rsid w:val="00F549B6"/>
    <w:rsid w:val="00F549CB"/>
    <w:rsid w:val="00F54BCA"/>
    <w:rsid w:val="00F54D60"/>
    <w:rsid w:val="00F557F6"/>
    <w:rsid w:val="00F579F5"/>
    <w:rsid w:val="00F61F0B"/>
    <w:rsid w:val="00F635A2"/>
    <w:rsid w:val="00F67DAB"/>
    <w:rsid w:val="00F70B08"/>
    <w:rsid w:val="00F71C5A"/>
    <w:rsid w:val="00F72E1E"/>
    <w:rsid w:val="00F75742"/>
    <w:rsid w:val="00F7599D"/>
    <w:rsid w:val="00F779D8"/>
    <w:rsid w:val="00F818C0"/>
    <w:rsid w:val="00F84484"/>
    <w:rsid w:val="00F84587"/>
    <w:rsid w:val="00F87856"/>
    <w:rsid w:val="00F91C97"/>
    <w:rsid w:val="00F940B9"/>
    <w:rsid w:val="00FA0BDD"/>
    <w:rsid w:val="00FA1600"/>
    <w:rsid w:val="00FA7621"/>
    <w:rsid w:val="00FB14BE"/>
    <w:rsid w:val="00FB3349"/>
    <w:rsid w:val="00FB3A47"/>
    <w:rsid w:val="00FB4860"/>
    <w:rsid w:val="00FB5DE4"/>
    <w:rsid w:val="00FB6E66"/>
    <w:rsid w:val="00FB773A"/>
    <w:rsid w:val="00FC03A8"/>
    <w:rsid w:val="00FC0415"/>
    <w:rsid w:val="00FC3777"/>
    <w:rsid w:val="00FC545A"/>
    <w:rsid w:val="00FC5798"/>
    <w:rsid w:val="00FC6CDA"/>
    <w:rsid w:val="00FD0397"/>
    <w:rsid w:val="00FD052A"/>
    <w:rsid w:val="00FD184A"/>
    <w:rsid w:val="00FD1A74"/>
    <w:rsid w:val="00FD1C8A"/>
    <w:rsid w:val="00FD2938"/>
    <w:rsid w:val="00FD4E54"/>
    <w:rsid w:val="00FD5036"/>
    <w:rsid w:val="00FD608C"/>
    <w:rsid w:val="00FD7460"/>
    <w:rsid w:val="00FE0845"/>
    <w:rsid w:val="00FE11A7"/>
    <w:rsid w:val="00FE2221"/>
    <w:rsid w:val="00FE270B"/>
    <w:rsid w:val="00FE62F1"/>
    <w:rsid w:val="00FF0CEC"/>
    <w:rsid w:val="00FF2389"/>
    <w:rsid w:val="00FF2DFD"/>
    <w:rsid w:val="00FF35C0"/>
    <w:rsid w:val="00FF666F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590F2"/>
  <w15:docId w15:val="{60AF22AB-576D-457A-877A-E5A1C816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4ED4"/>
    <w:pPr>
      <w:spacing w:after="0" w:line="216" w:lineRule="atLeast"/>
    </w:pPr>
    <w:rPr>
      <w:rFonts w:eastAsiaTheme="minorHAnsi"/>
      <w:sz w:val="18"/>
    </w:rPr>
  </w:style>
  <w:style w:type="paragraph" w:styleId="Heading1">
    <w:name w:val="heading 1"/>
    <w:next w:val="BodyText"/>
    <w:link w:val="Heading1Char"/>
    <w:qFormat/>
    <w:rsid w:val="009648FD"/>
    <w:pPr>
      <w:keepNext/>
      <w:keepLines/>
      <w:numPr>
        <w:numId w:val="42"/>
      </w:numPr>
      <w:spacing w:before="240" w:after="120" w:line="240" w:lineRule="auto"/>
      <w:ind w:left="425" w:hanging="425"/>
      <w:outlineLvl w:val="0"/>
    </w:pPr>
    <w:rPr>
      <w:rFonts w:eastAsiaTheme="majorEastAsia" w:cstheme="majorBidi"/>
      <w:b/>
      <w:bCs/>
      <w:color w:val="00558C"/>
      <w:sz w:val="24"/>
      <w:szCs w:val="24"/>
    </w:rPr>
  </w:style>
  <w:style w:type="paragraph" w:styleId="Heading2">
    <w:name w:val="heading 2"/>
    <w:basedOn w:val="Heading1"/>
    <w:next w:val="Heading2separationline"/>
    <w:link w:val="Heading2Char"/>
    <w:qFormat/>
    <w:rsid w:val="00B80924"/>
    <w:pPr>
      <w:numPr>
        <w:ilvl w:val="1"/>
      </w:numPr>
      <w:spacing w:before="120"/>
      <w:ind w:right="709"/>
      <w:outlineLvl w:val="1"/>
    </w:pPr>
    <w:rPr>
      <w:bCs w:val="0"/>
      <w:sz w:val="22"/>
    </w:rPr>
  </w:style>
  <w:style w:type="paragraph" w:styleId="Heading3">
    <w:name w:val="heading 3"/>
    <w:basedOn w:val="Heading2"/>
    <w:next w:val="BodyText"/>
    <w:link w:val="Heading3Char"/>
    <w:qFormat/>
    <w:rsid w:val="00CD4ED4"/>
    <w:pPr>
      <w:numPr>
        <w:ilvl w:val="2"/>
      </w:numPr>
      <w:ind w:right="851"/>
      <w:outlineLvl w:val="2"/>
    </w:pPr>
    <w:rPr>
      <w:bCs/>
      <w:caps/>
      <w:smallCaps/>
    </w:rPr>
  </w:style>
  <w:style w:type="paragraph" w:styleId="Heading4">
    <w:name w:val="heading 4"/>
    <w:basedOn w:val="Heading3"/>
    <w:next w:val="BodyText"/>
    <w:link w:val="Heading4Char"/>
    <w:qFormat/>
    <w:rsid w:val="00CD4ED4"/>
    <w:pPr>
      <w:numPr>
        <w:ilvl w:val="3"/>
      </w:numPr>
      <w:ind w:right="992"/>
      <w:outlineLvl w:val="3"/>
    </w:pPr>
    <w:rPr>
      <w:bCs w:val="0"/>
      <w:iCs/>
      <w:smallCaps w:val="0"/>
    </w:rPr>
  </w:style>
  <w:style w:type="paragraph" w:styleId="Heading5">
    <w:name w:val="heading 5"/>
    <w:basedOn w:val="Heading4"/>
    <w:next w:val="Normal"/>
    <w:link w:val="Heading5Char"/>
    <w:qFormat/>
    <w:rsid w:val="00CD4ED4"/>
    <w:pPr>
      <w:numPr>
        <w:ilvl w:val="4"/>
      </w:numPr>
      <w:spacing w:before="200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D4E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CD4E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D4E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D4E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870254960412280286m725884791245245034msolistparagraph">
    <w:name w:val="m_-870254960412280286m725884791245245034msolistparagraph"/>
    <w:basedOn w:val="Normal"/>
    <w:rsid w:val="008C495D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link w:val="Head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HeaderChar">
    <w:name w:val="Header Char"/>
    <w:basedOn w:val="DefaultParagraphFont"/>
    <w:link w:val="Header"/>
    <w:rsid w:val="00CD4ED4"/>
    <w:rPr>
      <w:rFonts w:eastAsiaTheme="minorHAnsi"/>
      <w:sz w:val="20"/>
    </w:rPr>
  </w:style>
  <w:style w:type="paragraph" w:styleId="Footer">
    <w:name w:val="footer"/>
    <w:link w:val="FooterChar"/>
    <w:rsid w:val="00CD4ED4"/>
    <w:pPr>
      <w:spacing w:after="0" w:line="240" w:lineRule="exact"/>
    </w:pPr>
    <w:rPr>
      <w:rFonts w:eastAsiaTheme="minorHAnsi"/>
      <w:sz w:val="20"/>
    </w:rPr>
  </w:style>
  <w:style w:type="character" w:customStyle="1" w:styleId="FooterChar">
    <w:name w:val="Footer Char"/>
    <w:basedOn w:val="DefaultParagraphFont"/>
    <w:link w:val="Footer"/>
    <w:rsid w:val="00CD4ED4"/>
    <w:rPr>
      <w:rFonts w:eastAsiaTheme="minorHAnsi"/>
      <w:sz w:val="20"/>
    </w:rPr>
  </w:style>
  <w:style w:type="paragraph" w:styleId="BalloonText">
    <w:name w:val="Balloon Text"/>
    <w:basedOn w:val="Normal"/>
    <w:link w:val="BalloonTextChar"/>
    <w:rsid w:val="00CD4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4ED4"/>
    <w:rPr>
      <w:rFonts w:ascii="Tahoma" w:eastAsiaTheme="minorHAns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1769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CD4ED4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CD4E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CD4ED4"/>
    <w:rPr>
      <w:rFonts w:eastAsiaTheme="minorHAns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D4E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D4ED4"/>
    <w:rPr>
      <w:rFonts w:eastAsiaTheme="minorHAnsi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D4ED4"/>
    <w:pPr>
      <w:spacing w:after="0" w:line="240" w:lineRule="auto"/>
    </w:pPr>
    <w:rPr>
      <w:rFonts w:eastAsiaTheme="minorHAns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styleId="Hyperlink">
    <w:name w:val="Hyperlink"/>
    <w:basedOn w:val="DefaultParagraphFont"/>
    <w:uiPriority w:val="99"/>
    <w:unhideWhenUsed/>
    <w:rsid w:val="00CD4ED4"/>
    <w:rPr>
      <w:color w:val="4F81BD" w:themeColor="accent1"/>
      <w:u w:val="single"/>
    </w:rPr>
  </w:style>
  <w:style w:type="character" w:customStyle="1" w:styleId="Heading1Char">
    <w:name w:val="Heading 1 Char"/>
    <w:basedOn w:val="DefaultParagraphFont"/>
    <w:link w:val="Heading1"/>
    <w:rsid w:val="009648FD"/>
    <w:rPr>
      <w:rFonts w:eastAsiaTheme="majorEastAsia" w:cstheme="majorBidi"/>
      <w:b/>
      <w:bCs/>
      <w:color w:val="00558C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80924"/>
    <w:rPr>
      <w:rFonts w:eastAsiaTheme="majorEastAsia" w:cstheme="majorBidi"/>
      <w:b/>
      <w:color w:val="00558C"/>
      <w:szCs w:val="24"/>
    </w:rPr>
  </w:style>
  <w:style w:type="paragraph" w:customStyle="1" w:styleId="Default">
    <w:name w:val="Default"/>
    <w:rsid w:val="00CD4E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styleId="IntenseEmphasis">
    <w:name w:val="Intense Emphasis"/>
    <w:basedOn w:val="DefaultParagraphFont"/>
    <w:uiPriority w:val="21"/>
    <w:rsid w:val="00C25DF4"/>
    <w:rPr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qFormat/>
    <w:rsid w:val="00CD4ED4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CD4ED4"/>
    <w:rPr>
      <w:rFonts w:eastAsiaTheme="minorHAnsi"/>
    </w:rPr>
  </w:style>
  <w:style w:type="character" w:customStyle="1" w:styleId="Heading3Char">
    <w:name w:val="Heading 3 Char"/>
    <w:basedOn w:val="DefaultParagraphFont"/>
    <w:link w:val="Heading3"/>
    <w:rsid w:val="00CD4ED4"/>
    <w:rPr>
      <w:rFonts w:asciiTheme="majorHAnsi" w:eastAsiaTheme="majorEastAsia" w:hAnsiTheme="majorHAnsi" w:cstheme="majorBidi"/>
      <w:b/>
      <w:bCs/>
      <w:smallCaps/>
      <w:color w:val="00558C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D4ED4"/>
    <w:rPr>
      <w:rFonts w:asciiTheme="majorHAnsi" w:eastAsiaTheme="majorEastAsia" w:hAnsiTheme="majorHAnsi" w:cstheme="majorBidi"/>
      <w:b/>
      <w:iCs/>
      <w:color w:val="00558C"/>
      <w:szCs w:val="24"/>
    </w:rPr>
  </w:style>
  <w:style w:type="character" w:customStyle="1" w:styleId="Heading5Char">
    <w:name w:val="Heading 5 Char"/>
    <w:basedOn w:val="DefaultParagraphFont"/>
    <w:link w:val="Heading5"/>
    <w:rsid w:val="00CD4ED4"/>
    <w:rPr>
      <w:rFonts w:asciiTheme="majorHAnsi" w:eastAsiaTheme="majorEastAsia" w:hAnsiTheme="majorHAnsi" w:cstheme="majorBidi"/>
      <w:iCs/>
      <w:color w:val="00558C"/>
      <w:szCs w:val="24"/>
    </w:rPr>
  </w:style>
  <w:style w:type="character" w:customStyle="1" w:styleId="Heading6Char">
    <w:name w:val="Heading 6 Char"/>
    <w:basedOn w:val="DefaultParagraphFont"/>
    <w:link w:val="Heading6"/>
    <w:rsid w:val="00CD4ED4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rsid w:val="00CD4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CD4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ocumenttype">
    <w:name w:val="Document type"/>
    <w:basedOn w:val="Normal"/>
    <w:rsid w:val="00CD4ED4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CD4ED4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CD4ED4"/>
    <w:pPr>
      <w:numPr>
        <w:numId w:val="32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CD4ED4"/>
    <w:pPr>
      <w:numPr>
        <w:numId w:val="33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CD4ED4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CD4ED4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CD4ED4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CD4ED4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CD4ED4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CD4ED4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CD4ED4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CD4ED4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ListNumber3">
    <w:name w:val="List Number 3"/>
    <w:basedOn w:val="Normal"/>
    <w:uiPriority w:val="99"/>
    <w:unhideWhenUsed/>
    <w:rsid w:val="00CD4ED4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CD4ED4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CD4ED4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CD4ED4"/>
    <w:rPr>
      <w:b/>
      <w:color w:val="00558C"/>
    </w:rPr>
  </w:style>
  <w:style w:type="table" w:styleId="MediumShading1">
    <w:name w:val="Medium Shading 1"/>
    <w:basedOn w:val="TableNormal"/>
    <w:uiPriority w:val="63"/>
    <w:rsid w:val="00CD4ED4"/>
    <w:pPr>
      <w:spacing w:after="0" w:line="240" w:lineRule="auto"/>
    </w:pPr>
    <w:rPr>
      <w:rFonts w:eastAsiaTheme="minorHAnsi"/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CD4ED4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CD4ED4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CD4ED4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CD4ED4"/>
    <w:rPr>
      <w:rFonts w:eastAsiaTheme="minorHAnsi"/>
      <w:color w:val="000000" w:themeColor="text1"/>
    </w:rPr>
  </w:style>
  <w:style w:type="paragraph" w:customStyle="1" w:styleId="AppendixHead2">
    <w:name w:val="Appendix Head 2"/>
    <w:basedOn w:val="AppendixtitleHead1"/>
    <w:next w:val="Heading1separationline"/>
    <w:qFormat/>
    <w:rsid w:val="00CD4ED4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CD4ED4"/>
    <w:pPr>
      <w:numPr>
        <w:ilvl w:val="2"/>
        <w:numId w:val="4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CD4ED4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71FA0"/>
    <w:pPr>
      <w:numPr>
        <w:numId w:val="34"/>
      </w:numPr>
      <w:spacing w:after="360"/>
    </w:pPr>
    <w:rPr>
      <w:rFonts w:eastAsiaTheme="minorHAnsi"/>
      <w:b/>
      <w:caps/>
      <w:color w:val="00558C"/>
      <w:sz w:val="24"/>
    </w:rPr>
  </w:style>
  <w:style w:type="character" w:customStyle="1" w:styleId="AnnextitleHead1Char">
    <w:name w:val="Annex title (Head 1) Char"/>
    <w:basedOn w:val="DefaultParagraphFont"/>
    <w:link w:val="AnnextitleHead1"/>
    <w:rsid w:val="00E71FA0"/>
    <w:rPr>
      <w:rFonts w:eastAsiaTheme="minorHAnsi"/>
      <w:b/>
      <w:caps/>
      <w:color w:val="00558C"/>
      <w:sz w:val="24"/>
    </w:rPr>
  </w:style>
  <w:style w:type="paragraph" w:customStyle="1" w:styleId="AnnexHead2">
    <w:name w:val="Annex Head 2"/>
    <w:basedOn w:val="AnnextitleHead1"/>
    <w:next w:val="Heading1separationline"/>
    <w:qFormat/>
    <w:rsid w:val="00CD4ED4"/>
    <w:pPr>
      <w:numPr>
        <w:ilvl w:val="1"/>
      </w:numPr>
      <w:spacing w:before="120" w:after="120" w:line="240" w:lineRule="auto"/>
    </w:pPr>
    <w:rPr>
      <w:rFonts w:eastAsia="Calibri" w:cs="Calibri"/>
      <w:bCs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CD4ED4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CD4ED4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CD4ED4"/>
    <w:pPr>
      <w:numPr>
        <w:ilvl w:val="4"/>
        <w:numId w:val="34"/>
      </w:num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CD4E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D4ED4"/>
    <w:rPr>
      <w:rFonts w:eastAsiaTheme="minorHAnsi"/>
      <w:sz w:val="16"/>
      <w:szCs w:val="16"/>
    </w:rPr>
  </w:style>
  <w:style w:type="paragraph" w:customStyle="1" w:styleId="InsetList">
    <w:name w:val="Inset List"/>
    <w:basedOn w:val="Normal"/>
    <w:rsid w:val="00CD4ED4"/>
    <w:pPr>
      <w:numPr>
        <w:numId w:val="3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D4ED4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CD4ED4"/>
    <w:pPr>
      <w:numPr>
        <w:numId w:val="3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CD4ED4"/>
    <w:pPr>
      <w:numPr>
        <w:numId w:val="41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4ED4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D4ED4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4ED4"/>
    <w:rPr>
      <w:rFonts w:eastAsiaTheme="minorHAnsi"/>
      <w:sz w:val="18"/>
      <w:szCs w:val="24"/>
      <w:vertAlign w:val="superscript"/>
    </w:rPr>
  </w:style>
  <w:style w:type="character" w:styleId="FootnoteReference">
    <w:name w:val="footnote reference"/>
    <w:uiPriority w:val="99"/>
    <w:rsid w:val="00CD4ED4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CD4ED4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CD4ED4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CD4ED4"/>
    <w:pPr>
      <w:numPr>
        <w:ilvl w:val="1"/>
        <w:numId w:val="5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CD4ED4"/>
    <w:pPr>
      <w:numPr>
        <w:numId w:val="37"/>
      </w:numPr>
    </w:pPr>
  </w:style>
  <w:style w:type="paragraph" w:styleId="TOC5">
    <w:name w:val="toc 5"/>
    <w:basedOn w:val="Normal"/>
    <w:next w:val="Normal"/>
    <w:autoRedefine/>
    <w:uiPriority w:val="39"/>
    <w:rsid w:val="00CD4ED4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D4ED4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D4ED4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D4ED4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D4ED4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CD4ED4"/>
    <w:pPr>
      <w:numPr>
        <w:ilvl w:val="2"/>
        <w:numId w:val="58"/>
      </w:numPr>
      <w:ind w:left="1701" w:hanging="425"/>
    </w:pPr>
  </w:style>
  <w:style w:type="paragraph" w:customStyle="1" w:styleId="Listitext">
    <w:name w:val="List i text"/>
    <w:basedOn w:val="Normal"/>
    <w:qFormat/>
    <w:rsid w:val="00CD4ED4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D4ED4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CD4ED4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CD4ED4"/>
    <w:pPr>
      <w:numPr>
        <w:numId w:val="4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CD4ED4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CD4ED4"/>
    <w:pPr>
      <w:numPr>
        <w:numId w:val="4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CD4ED4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CD4ED4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CD4ED4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CD4ED4"/>
    <w:rPr>
      <w:color w:val="800080"/>
      <w:u w:val="single"/>
    </w:rPr>
  </w:style>
  <w:style w:type="paragraph" w:styleId="NormalWeb">
    <w:name w:val="Normal (Web)"/>
    <w:basedOn w:val="Normal"/>
    <w:uiPriority w:val="99"/>
    <w:rsid w:val="00CD4ED4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CD4ED4"/>
    <w:pPr>
      <w:tabs>
        <w:tab w:val="left" w:pos="1134"/>
        <w:tab w:val="right" w:pos="9781"/>
      </w:tabs>
    </w:pPr>
  </w:style>
  <w:style w:type="character" w:styleId="Emphasis">
    <w:name w:val="Emphasis"/>
    <w:rsid w:val="00CD4ED4"/>
    <w:rPr>
      <w:i/>
      <w:iCs/>
    </w:rPr>
  </w:style>
  <w:style w:type="character" w:styleId="HTMLCite">
    <w:name w:val="HTML Cite"/>
    <w:rsid w:val="00CD4ED4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D4ED4"/>
    <w:pPr>
      <w:spacing w:after="0" w:line="240" w:lineRule="auto"/>
    </w:pPr>
    <w:rPr>
      <w:rFonts w:eastAsiaTheme="minorHAnsi"/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CD4ED4"/>
    <w:pPr>
      <w:numPr>
        <w:numId w:val="0"/>
      </w:numPr>
      <w:spacing w:before="480" w:line="276" w:lineRule="auto"/>
      <w:outlineLvl w:val="9"/>
    </w:pPr>
    <w:rPr>
      <w:caps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CD4ED4"/>
    <w:pPr>
      <w:numPr>
        <w:numId w:val="35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CD4ED4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CD4ED4"/>
    <w:rPr>
      <w:rFonts w:eastAsiaTheme="minorHAnsi"/>
      <w:color w:val="000000" w:themeColor="text1"/>
    </w:rPr>
  </w:style>
  <w:style w:type="paragraph" w:customStyle="1" w:styleId="AnnexTablecaption">
    <w:name w:val="Annex Table caption"/>
    <w:basedOn w:val="BodyText"/>
    <w:qFormat/>
    <w:rsid w:val="00CD4ED4"/>
    <w:pPr>
      <w:numPr>
        <w:numId w:val="6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CD4ED4"/>
    <w:pPr>
      <w:numPr>
        <w:numId w:val="40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Abbreviations">
    <w:name w:val="Abbreviations"/>
    <w:basedOn w:val="Normal"/>
    <w:qFormat/>
    <w:rsid w:val="00CD4ED4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CD4ED4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CD4ED4"/>
    <w:pPr>
      <w:numPr>
        <w:numId w:val="44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</w:rPr>
  </w:style>
  <w:style w:type="paragraph" w:customStyle="1" w:styleId="Footerlandscape">
    <w:name w:val="Footer landscape"/>
    <w:basedOn w:val="Normal"/>
    <w:rsid w:val="00CD4ED4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CD4ED4"/>
    <w:rPr>
      <w:caps/>
      <w:color w:val="00558C"/>
      <w:sz w:val="50"/>
    </w:rPr>
  </w:style>
  <w:style w:type="paragraph" w:customStyle="1" w:styleId="Documentdate">
    <w:name w:val="Document date"/>
    <w:basedOn w:val="Normal"/>
    <w:rsid w:val="00CD4ED4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D4ED4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CD4ED4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CD4ED4"/>
    <w:rPr>
      <w:color w:val="808080"/>
    </w:rPr>
  </w:style>
  <w:style w:type="paragraph" w:customStyle="1" w:styleId="Style1">
    <w:name w:val="Style1"/>
    <w:basedOn w:val="Tableheading"/>
    <w:rsid w:val="00CD4ED4"/>
  </w:style>
  <w:style w:type="paragraph" w:customStyle="1" w:styleId="Style2">
    <w:name w:val="Style2"/>
    <w:basedOn w:val="TOC3"/>
    <w:autoRedefine/>
    <w:rsid w:val="00CD4ED4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CD4ED4"/>
    <w:pPr>
      <w:ind w:right="14317"/>
    </w:pPr>
  </w:style>
  <w:style w:type="paragraph" w:styleId="Title">
    <w:name w:val="Title"/>
    <w:basedOn w:val="Normal"/>
    <w:link w:val="TitleChar"/>
    <w:rsid w:val="00CD4ED4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CD4ED4"/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CD4ED4"/>
    <w:pPr>
      <w:spacing w:after="0" w:line="240" w:lineRule="auto"/>
    </w:pPr>
    <w:rPr>
      <w:rFonts w:eastAsiaTheme="minorHAnsi"/>
      <w:sz w:val="18"/>
    </w:rPr>
  </w:style>
  <w:style w:type="paragraph" w:customStyle="1" w:styleId="Referencetext">
    <w:name w:val="Reference text"/>
    <w:basedOn w:val="Normal"/>
    <w:autoRedefine/>
    <w:rsid w:val="00CD4ED4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CD4ED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CD4ED4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CD4ED4"/>
    <w:rPr>
      <w:rFonts w:eastAsiaTheme="minorHAnsi"/>
      <w:b/>
      <w:color w:val="00558C"/>
      <w:sz w:val="28"/>
    </w:rPr>
  </w:style>
  <w:style w:type="paragraph" w:customStyle="1" w:styleId="Revokes">
    <w:name w:val="Revokes"/>
    <w:basedOn w:val="Documentdate"/>
    <w:link w:val="RevokesChar"/>
    <w:rsid w:val="00CD4ED4"/>
    <w:rPr>
      <w:i/>
    </w:rPr>
  </w:style>
  <w:style w:type="character" w:customStyle="1" w:styleId="RevokesChar">
    <w:name w:val="Revokes Char"/>
    <w:basedOn w:val="DefaultParagraphFont"/>
    <w:link w:val="Revokes"/>
    <w:rsid w:val="00CD4ED4"/>
    <w:rPr>
      <w:rFonts w:eastAsiaTheme="minorHAnsi"/>
      <w:b/>
      <w:i/>
      <w:color w:val="00558C"/>
      <w:sz w:val="28"/>
    </w:rPr>
  </w:style>
  <w:style w:type="paragraph" w:customStyle="1" w:styleId="Referencelist">
    <w:name w:val="Reference list"/>
    <w:basedOn w:val="Normal"/>
    <w:qFormat/>
    <w:rsid w:val="00CD4ED4"/>
    <w:pPr>
      <w:numPr>
        <w:numId w:val="4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CD4ED4"/>
    <w:pPr>
      <w:numPr>
        <w:numId w:val="47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CD4ED4"/>
    <w:rPr>
      <w:rFonts w:eastAsiaTheme="minorHAnsi"/>
    </w:rPr>
  </w:style>
  <w:style w:type="paragraph" w:customStyle="1" w:styleId="Furtherreading">
    <w:name w:val="Further reading"/>
    <w:basedOn w:val="BodyText"/>
    <w:link w:val="FurtherreadingChar"/>
    <w:qFormat/>
    <w:rsid w:val="00CD4ED4"/>
    <w:pPr>
      <w:numPr>
        <w:numId w:val="48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CD4ED4"/>
    <w:rPr>
      <w:rFonts w:eastAsiaTheme="minorHAnsi"/>
    </w:rPr>
  </w:style>
  <w:style w:type="paragraph" w:customStyle="1" w:styleId="Documentrevisiontabletitle">
    <w:name w:val="Document revision table title"/>
    <w:basedOn w:val="Normal"/>
    <w:rsid w:val="00CD4ED4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CD4ED4"/>
    <w:pPr>
      <w:numPr>
        <w:numId w:val="5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CD4ED4"/>
    <w:rPr>
      <w:rFonts w:eastAsiaTheme="minorHAnsi"/>
      <w:i/>
      <w:color w:val="00558C"/>
      <w:lang w:eastAsia="en-GB"/>
    </w:rPr>
  </w:style>
  <w:style w:type="paragraph" w:styleId="Index1">
    <w:name w:val="index 1"/>
    <w:basedOn w:val="Normal"/>
    <w:next w:val="Normal"/>
    <w:autoRedefine/>
    <w:semiHidden/>
    <w:unhideWhenUsed/>
    <w:rsid w:val="00CD4ED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Normal"/>
    <w:qFormat/>
    <w:rsid w:val="00CD4ED4"/>
    <w:pPr>
      <w:numPr>
        <w:numId w:val="6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Meetingtitle">
    <w:name w:val="Meeting title"/>
    <w:basedOn w:val="BodyText"/>
    <w:next w:val="BodyText"/>
    <w:link w:val="MeetingtitleChar"/>
    <w:qFormat/>
    <w:rsid w:val="005226CC"/>
    <w:pPr>
      <w:jc w:val="center"/>
    </w:pPr>
    <w:rPr>
      <w:b/>
      <w:bCs/>
      <w:color w:val="00558C"/>
      <w:sz w:val="32"/>
      <w:szCs w:val="32"/>
    </w:rPr>
  </w:style>
  <w:style w:type="paragraph" w:customStyle="1" w:styleId="Participants">
    <w:name w:val="Participants"/>
    <w:basedOn w:val="Normal"/>
    <w:link w:val="ParticipantsChar"/>
    <w:qFormat/>
    <w:rsid w:val="0055085E"/>
    <w:pPr>
      <w:spacing w:after="120" w:line="240" w:lineRule="auto"/>
      <w:jc w:val="both"/>
    </w:pPr>
    <w:rPr>
      <w:b/>
      <w:color w:val="00558C"/>
      <w:sz w:val="24"/>
    </w:rPr>
  </w:style>
  <w:style w:type="character" w:customStyle="1" w:styleId="MeetingtitleChar">
    <w:name w:val="Meeting title Char"/>
    <w:basedOn w:val="BodyTextChar"/>
    <w:link w:val="Meetingtitle"/>
    <w:rsid w:val="005226CC"/>
    <w:rPr>
      <w:rFonts w:eastAsiaTheme="minorHAnsi"/>
      <w:b/>
      <w:bCs/>
      <w:color w:val="00558C"/>
      <w:sz w:val="32"/>
      <w:szCs w:val="32"/>
    </w:rPr>
  </w:style>
  <w:style w:type="paragraph" w:customStyle="1" w:styleId="ActionItem">
    <w:name w:val="Action Item"/>
    <w:basedOn w:val="Normal"/>
    <w:link w:val="ActionItemChar"/>
    <w:qFormat/>
    <w:rsid w:val="00F00309"/>
    <w:pPr>
      <w:spacing w:before="80" w:after="80"/>
      <w:jc w:val="both"/>
    </w:pPr>
    <w:rPr>
      <w:b/>
      <w:bCs/>
      <w:i/>
      <w:color w:val="00558C"/>
      <w:sz w:val="22"/>
    </w:rPr>
  </w:style>
  <w:style w:type="character" w:customStyle="1" w:styleId="ParticipantsChar">
    <w:name w:val="Participants Char"/>
    <w:basedOn w:val="DefaultParagraphFont"/>
    <w:link w:val="Participants"/>
    <w:rsid w:val="0055085E"/>
    <w:rPr>
      <w:rFonts w:eastAsiaTheme="minorHAnsi"/>
      <w:b/>
      <w:color w:val="00558C"/>
      <w:sz w:val="24"/>
    </w:rPr>
  </w:style>
  <w:style w:type="character" w:customStyle="1" w:styleId="ActionItemChar">
    <w:name w:val="Action Item Char"/>
    <w:basedOn w:val="DefaultParagraphFont"/>
    <w:link w:val="ActionItem"/>
    <w:rsid w:val="00F00309"/>
    <w:rPr>
      <w:rFonts w:eastAsiaTheme="minorHAnsi"/>
      <w:b/>
      <w:bCs/>
      <w:i/>
      <w:color w:val="00558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ho.int/en/iho-singapore-lab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0%20April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69F3B6-A5B8-4AFB-ADA2-566A2E52F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BDD011-A328-4FC1-A5F6-48DFA006E494}"/>
</file>

<file path=customXml/itemProps3.xml><?xml version="1.0" encoding="utf-8"?>
<ds:datastoreItem xmlns:ds="http://schemas.openxmlformats.org/officeDocument/2006/customXml" ds:itemID="{015766C7-FDE4-459D-9207-67DF579E8372}"/>
</file>

<file path=customXml/itemProps4.xml><?xml version="1.0" encoding="utf-8"?>
<ds:datastoreItem xmlns:ds="http://schemas.openxmlformats.org/officeDocument/2006/customXml" ds:itemID="{14F954DA-41EC-43D4-A067-E20F8A4CA030}"/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2.0 April 2021</Template>
  <TotalTime>0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 Ward</dc:creator>
  <cp:lastModifiedBy>Minsu Jeon</cp:lastModifiedBy>
  <cp:revision>10</cp:revision>
  <cp:lastPrinted>2021-12-03T06:11:00Z</cp:lastPrinted>
  <dcterms:created xsi:type="dcterms:W3CDTF">2021-12-06T09:53:00Z</dcterms:created>
  <dcterms:modified xsi:type="dcterms:W3CDTF">2021-12-15T19:26:00Z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